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Sabiedriskā transporta pakalpojumu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pakalpojumu likumā kontekstā ir veikti vairāki grozījumi, lai tiktu ieviesta Eiropas Savienības  tiesās judikatūra, lai nodrošinātu tās ievērošanu Latvijas Republikā sabiedriskā transporta pakalpojumu nozarē. Proti, ar grozījumiem Sabiedriskā transporta pakalpojumu likumā nacionālajā tiesību aktā tiek ieviesti Eiropas Savienības Tiesas 2022.gada 8.septembra spriedumā Lux Express Estonia (C-614/20, EU:C:2022:641) izdarītie secinājumi par to,  interpretēt Eiropas Parlamenta un Padomes Regulas (EK) Nr. 1370/2007 (2007. gada 23. oktobris) par sabiedriskā pasažieru transporta pakalpojumiem, izmantojot dzelzceļu un autoceļus, un ar ko atceļ Padomes Regulu (EEK) Nr. 1191/69 un Padomes Regulu (EEK) Nr. 1107/70 (OV 2007, L 315, 1. lpp.), kurā grozījumi izdarīti ar Eiropas Parlamenta un Padomes Regulu (ES) 2016/2338 (2016. gada 14. decembris) (OV 2016, L 354, 22. lpp.) (turpmāk tekstā – “Regula Nr. 1370/2007”), 2. panta e) punktu, 3. panta 2. un 3. punktu un 4. panta 1. punkta b) apakšpunkta i)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Sabiedriskā transporta pakalpojumu likumā ir veikti vairāki grozījumi, kas skar vienoto sabiedriskā transporta biļešu sistēmu un tās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ieviest 2022.gada 8.septembra Eiropas Savienības Tiesas 2022.gada 8.septembra spriedumā Lux Express Estonia (C-614/20, EU:C:2022:641), kā arī precizēt atsevišķu likuma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(turpmāk – Likums) 1. panta 2.1 punktu komerciālais maršruts ir reģionālās nozīmes maršruts, kurā no valsts vai pašvaldības budžeta netiek kompensēti ar pakalpojumu sniegšanu saistītie izdevumi un zaudējumi (nedotētais maršrutu tīkla segments). Savukārt Likuma 1.panta 2.2 punktā ir dots dotētā maršruta termina skaidrojums, kurš nosaka, ka dotēts maršruts ir  reģionālais starppilsētu nozīmes maršruts, reģionālais vietējās nozīmes maršruts vai pilsētas nozīmes maršruts, kurā tiek nodrošināti valsts vai pašvaldības garantēti noteiktas kvalitātes un apjoma sabiedriskā transporta pakalpojumi, kurus ar atvieglotiem nosacījumiem ir tiesīgas izmantot valsts vai pašvaldības noteiktās pasažieru kategorijas un kuros ar pakalpojumu sniegšanu saistītos zaudējumus pārvadātājam kompensē no valsts vai pašvaldības budžeta. Tādejādi no Likumā ietvertā regulējuma ir secināms, ka reģionālās nozīmes maršrutu tīkls sastāv no dotētā un nedotētā (komerciālā) segmenta, turklāt apstāklis, ka reģionālās nozīmes maršruts, kas tiek izpildīts uz komerciāliem principiem, nav dotētā maršrutu tīkla segments, pats par sevi nenorādīja uz apstākli, ka valsts nebūtu tiesīga noteikt nosacījumus, kādi jānodrošina visā piešķirtās atļaujas darbības periodā – konkrētajā gadījumā, arī nosacījumus, kas attiecināmi uz braukšanas maksas atvieglojumu nodrošināšanu, izpildot komerciālo maršrutu. Sabiedriskā transporta pakalpojumu izpildi komerciālajā maršrutu tīklā reglamentē Likuma 8.1pants un Ministru kabineta 2021. gada 6. jūlija noteikumi Nr. 486 “Noteikumi par iekšzemes regulārajiem pasažieru komerciālajiem pārvadājumiem ar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obligāti izpildāmajām prasībām, kas jānodrošina gan dotētā, gan nedotētā maršrutu tīkla (komerciālajos maršrutos) segmentā (Likuma 2.pants) – neradīt šķēršļus sabiedriskā transporta pakalpojumu pieejamībai visām pasažieru kategorijām, jo īpaši tām pasažieru kategorijām, kurām ir tiesības saņemt sabiedriskā transporta pakalpojumus ar braukšanas maksas atvieglojumiem. Kategorijas, kuras ir tiesīgas izmantot braukšanas maksas atvieglojumus reģionālās nozīmes maršrutos (gan dotētajā, gan nedotētajā segmentā) ir ietvertas 2021. gada 22. jūnija noteikumos Nr.414 “Braukšanas maksas atvieglojumu noteikumi”. Sabiedriskā transporta nozari reglamentējošos normatīvajos aktos  netika paredzēts izņēmums, kas noteiktu, ka braukšanas maksas atvieglojumus pasažieriem būtu tiesības izmantot tikai dotētajos maršrutos attiecīgi netika arī paredzēts, ka komerciālajos maršrutos pasažierim nav tiesību saņemt braukšanas maksas atvieglojumus. Komerciālajos maršrutos (reisos) pakalpojuma sniedzējs uzņemas visus ar pārvadājumiem saistītos riskus un visas ar pakalpojumu sniegšanu saistītās izmaksas, tajā skaitā daļā, kas attiecas uz braukšanas maksas atvieglojumu piemērošanu, un šī apstākļa rezultātā, kā arī ņemot vērā autobusu ekspluatācijas īpatnības, atsevišķai autobusu kategorijai, Ministru kabinets, paredzot kārtību, kādā komerciālie maršruti ir sniedzami un obligātās prasības maršrutu atļaujas saņemšanai, noteica zemākas kvalitātes prasības, nekā tās tiek noteiktas dotētā reģionālās nozīmes maršrutu tīkla segmentā. Turklāt pārvadātājs ir administratīvi un ekonomiski neatkarīgs, nosakot pakalpojuma tarifu. Tarifu noteikšanas metodika un tarifu noteikšanas principi ir atstāti pārvadātāja ziņā, Ministru kabinets nav paredzējis regulēt pakalpojuma tarifa noteikšanas principus vai noteikt metodiku tarifa noteikšanai. Pārvadātājs komerciālajos maršrutos (reisos) ir tiesīgs noteikt lojalitātes programmas, atlaides un citus speciālos piedāvājumus, informējot par to pasažierus. Tāpat pārvadātājs nav ierobežots pieteikt grozījumus esošo komerciālo maršrutu (reisu) izpildē, tādējādi vērtējot un nepieciešamības gadījumā optimizējot komerciālā maršruta izpildes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tiesas 2022.gada 8.septembra spriedumā lietā C-614/20 norādīja, ka Regulas Nr. 1370/2007, kurā grozījumi izdarīti ar Regulu 2016/2338, 3. panta 2. punkts un 4. panta 1. punkta b) apakšpunkta i) punkts ir jāinterpretē tādējādi, ka: kompetentajām iestādēm ir pienākums piešķirt uzņēmumiem, kuri attiecīgās dalībvalsts teritorijā nodrošina sabiedriskā transporta pakalpojumu, izmantojot autoceļus un dzelzceļu, kompensāciju saistībā ar neto labvēlīgo vai nelabvēlīgo finanšu ietekmi uz izmaksām un ieņēmumiem, kas radušies, ievērojot vispārējos noteikumos paredzētu pienākumu bez maksas pārvadāt atsevišķas pasažieru kategorijas, tostarp pirmsskolas vecuma bērnus un atsevišķu kategoriju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1370/2007, kurā grozījumi izdarīti ar Regulu 2016/2338, 3. panta 2. punkts un pielikuma 2. punkts ir jāinterpretē tādējādi, ka: kompensācijas saistībā ar neto labvēlīgo vai nelabvēlīgo finanšu ietekmi uz izmaksām un ieņēmumiem, kādu rada tarifu saistību ievērošana, kas paredzētas vispārējos noteikumos, kuru mērķis ir noteikt maksimāli pieļaujamos tarifus atsevišķām pasažieru kategorijām, ir jāpiešķir saskaņā ar šīs regulas 4.–6. pantā un pielikumā izklāstītajiem principiem, lai novērstu pārmērīgu kompensāciju. Kompensācija nevar būt lielāka par summu, kas atbilst neto finanšu ietekmei, kura ir vienāda ar kopējo ietekmi – pozitīvu vai negatīvu –, kāda sabiedrisko pakalpojumu sniegšanas saistību ievērošanai ir uz sabiedrisko pakalpojumu sniedzēja ieņēmumiem un izmaksām, šīs ietekmes novērtēšanai salīdzinot stāvokli, kādā sabiedrisko pakalpojumu sniegšanas saistības ir izpildītas, ar tādu stāvokli, kas rastos, ja saistības nebūtu 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noteikts, ka kad sabiedriskā transporta pakalpojuma sniedzējiem komerciālajos maršrutos uzliek pienākumu ar atvieglotajiem nosacījumiem pārvadāt pasažierus, kuriem valsts ar normatīvajiem aktiem ir piešķīrusi braukšanas maksas atvieglojumus, pārvadātājs ir tiesīgs saņemt no valsts izdevumu, kas saistīti ar šo pasažieru pārvadāšanu,  kompensāciju, kas nepārsniedz vidējo tarifu (braukšanas maksu) par reģionālās nozīmes autobusu maršrutos sniegtajiem sabiedriskā transporta pakalpojumiem vai mazāks, ja pakalpojuma sniedzējs būs noteicis zemāku tarifu (braukšanas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Kategorijas, kuras ir tiesīgas izmantot braukšanas maksas atvieglojumus reģionālās nozīmes maršrutos (gan dotētajā, gan nedotētajā segmentā) ir ietvertas 2021. gada 22. jūnija noteikumos Nr.414 “Braukšanas maksas atvieglojumu noteikumi”. Šobrīd nediferencējot MK noteikumos Nr. 414 noteiktās pasažieru kategorijas atkarībā no maršrutu veidiem, tiek saglabāts princips, ka arī komerciālajos maršrutos braukšanas maksas atvieglojumus izmanto visas MK noteikumos Nr.414 minētās pasažieru kategorijas. Tomēr Ministru kabineta  līmenī var tikt pieņemts lēmums par kategoriju, kuras ir tiesīgas izmantot braukšanas maksas atvieglojumus komerciālajos maršrutos, samazināšanu vai arī noteiktā atvieglojuma apmēra samazināšanu.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tiktu novērstas pārmērīgas kompensācijas risks un faktiski netiktu izmaksātas pārmērīgas kompensācijas (Regulas Nr.1370/2007 3. panta 2. punkta un pielikuma 2. punkta izpratnē) likumprojektā tiek paredzēta maksimāli izmaksājamās kompensācijas ampērs, kurš nepārsniedz vidējo tarifu (braukšanas maksu) par reģionālās nozīmes autobusu maršrutos sniegtajiem sabiedriskā transporta pakalpojumiem vai mazāks, ja pakalpojuma sniedzējs būs noteicis zemāku tarifu (braukšanas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apstākli, ka Likums paredz (skatīt Likuma 14.1 panta otro divi prim daļu), ka - pasažieru kategorijas, kuru braukšanas maksas atvieglojumi tiek kompensēti no valsts budžeta, piešķirtos braukšanas maksas atvieglojumus izmanto, elektroniski identificējoties ar personas apliecību, kas papildināta ar speciālu funkcionalitāti (lietotni). Lai tiktu precīzi noteikts izmaksājamās kompensācijas apmērs pakalpojuma sniedzējam, kurš sniegs sabiedriskā transporta pakalpojumus reģionālās nozīmes komerciālajos maršrutos, tam būs jāizmanto Braukšanas maksas atvieglojumu saņēmēju informācijas sistēma, kurā tiks identificēti un attiecīgi uzskaitīti visi pasažieri, kuri izmantos sabiedriskā transporta pakalpojumu ar braukšanas maksas atvieglojumiem. Vienlaikus ar likumprojektu tiek paredzēts, ka  par sistēmas neizmantošanu tiks anulēta izsniegtā maršrutu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apstākli, ka komerciālajos maršrutos tiek paredzētas kompensācijas izmaksa, ir nepieciešams precizēt patreizējās Likumā lietotās komerciālā maršruta, dotētā maršruta un sabiedriskā transporta pakalpojumu termini. Ar precizētiem komerciālo un dotēto maršrutu terminiem, faktiski tiek nošķirts veids uz kāda pamata tiek iegūtas tiesības sniegt sabiedriskā transporta pakalpojumus maršruta tīkla maršrutos.  Proti, dotētajā segmentā, tiesības sniegt sabiedriskā transporta pakalpojumus tiek iegūtas saskaņā ar Likuma 8. panta otrajā daļā paredzēto procedūru, kura rezultējas ar līguma noslēgšanu. Savukārt, komerciālajos maršrutos tiesības sniegt sabiedriskā transporta pakalpojumu tiek iegūtas, pamatojoties uz Likuma 8.1pantā paredzēto kārtību, saņemot maršruta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19.panta otrā daļa paredz, ka piekļuvi vienotajai sabiedriskā transporta biļešu sistēmai biļešu tirdzniecības veikšanai piešķir Autotransporta direkcija, noslēdzot šā likuma 17. pantā minēto līgumu. Šāda līguma esamība faktiski nav nepieciešama un racionāla, jo attiecīgi noslēgtais līgums ir regulāri jāaktualizē, ja tiek mainīti sistēmas lietošanas/ izmantošanas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piekļuve vienotajai sabiedriskā transporta biļešu sistēmai tiek piešķirta,  piešķirot tiesības lietot vienoto sabiedriskā transporta biļešu sistēmu (ar administratīvo aktu). Vienlaikus sistēmai ir izstrādāti tās lietošanas noteikumi, kuri tiek publicēti un atjaunoti Autotransporta direkcijas oficiālajā tīmekļvietnē. Attiecīgi, saņemot tiesības lietot vienoto sabiedriskā transporta biļešu sistēmu, sistēmas lietotāji apņemas ievērot vienotās sabiedriskā transporta biļešu sistēmas lietošanas noteikumus. Secīgi piekļuve sistēmai tiek anulēta, ja vienotās sabiedriskā transporta biļešu sistēmas lietotājs, izmantojot vienoto sabiedriskā transporta biļešu sistēmu, pārkāpis vienotās sabiedriskā transporta biļešu sistēmas lietošanas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pakalpojumu organizēšanas jeb pasūtījuma veikšanas pamatprincipus reglamentē Likums. Saskaņā ar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Pasažieru skaita pozitīvā dinamika Latvijā un citās Eiropas Savienības dalībvalstīs, kā arī uz dzelzceļa transporta kā videi draudzīgākā, efektīvākā un ilgtspējīgākā pārvadājumu veida attīstību vērstās aktivitātes ir radījušas pamatu pārliecībai, ka tuvāko gadu laikā dzelzceļš kā sabiedriskā transporta veids gūs arvien plašāku popularitāti. Lai nodrošinātu ilgtspējīgu un integrētu sabiedriskā transporta sistēmu, kas veicina pasažieru mobilitāti, Latvijas transporta nozares politiku nosakošie dokumenti ir definējuši dzelzceļu kā sabiedriskā transporta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Viļņu un Varšavu. Dzelzceļa līnijas izbūve, kas vīsies caur Baltijas valstīm. Kopējais līnijas garums: 870 km, no kura 263 km ir Latvijas teritorijā, kas nozīmē, ka tas ļaus attīstīt iekšzemes dzelzceļa pārvadājumus Eiropas standarta platuma 1435 mm dzelzceļa līnijās. Attiecīgi ir nepieciešams definēt atbildīgo par sabiedriskā transporta pakalpojumu organizēšanu šajās dzelzceļa 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Autotransporta direkcija, kas šobrīd organizē visa veida sabiedriskā transporta pakalpojumus reģionālās nozīmes maršrutos (tostarp iekšzemes dzelzceļa pārvadājumus 1520 mm platajos sliežu ceļos), organizēs arī sabiedriskā transporta pakalpojumus Eiropas standarta platuma 1435 mm dzelzceļa līnijās. Papildu Sstiksmes ministrijā tiks izveidota jauna štata vieta Sabiedriskā transporta pakalpojumu departamentā (vecākais/ā referents/e Rail Baltica reģionālo sabiedriskā transporta  pārvadājumu jomā (37.saime, IIA līmenis, 11. mēnešalgu grupa)., kas izstrādās valsts politiku un normatīvos aktus, kā arī pārraudzīs to īstenošanu Rail Baltica reģionālo sabiedriskā transporta 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2023. gada 5. janvārī pieņēma Lēmumu Nr.2 “Par Konkurences likuma 11. panta pirmās daļas un Līguma par Eiropas Savienības darbību 101. panta 1. punktā noteiktā aizlieguma pārkāpumu” (turpmāk – Lēmums), kurā tika konstatēts, ka AS “Liepājas autobusu parks”, SIA “Latvijas Sabiedriskais Autobuss” un AS “Nordeka”, lai katrs iepirkumā spētu iegūt pakalpojuma sniegšanas tiesības maršrutos maksimāli pietuvināti noteiktajai robežai – 15 milj.  kilometru gadā –, savstarpēji apmainījās ar komerciāli sensitīvo informāciju ne tikai par lotu (to daļu) sadali, bet arī par dalības nosacījumiem iepirkumos, vienojoties, piemēram, par piedalīšanos vai nepiedalīšanos konkrētā lotē, kā arī par piedalīšanās formu iepirkumā – individuāli vai veidojot apvienības, tādējādi savstarpēji sadalot vienas lotes kilometrus lietas dalībnieku starpā. AS “Liepājas autobusu parks”, SIA “Latvijas Sabiedriskais Autobuss” un AS “Nordeka”, savstarpēji apmainoties ar komerciāli sensitīvu informāciju par lotu (to daļu) un lotēs plānoto kilometru apjomu sadali, vienojoties par dalības nosacījumiem, t.sk. dalības formu iepirkumos, ir pārkāpuši Konkurences likuma 11. panta pirmajā daļā un Līguma par Eiropas Savienības darbību 101. panta 1. punktā noteikto vienošanās aizliegumu. Pārkāpumā iesaistītajiem uzņēmumiem KP piemēroja naudas sodus 1,97 milj. eiro apmērā, kas tika aprēķināti procentos no uzņēmumu iepriekšējā finanšu gada neto apgrozījuma. Vienlaikus tika pieņemts lēmums AS “Nordeka” kopējo naudas soda apmēru palielināt par 15 %, jo AS “Nordeka” jau reiz bija nonākusi KP redzeslokā par Konkurences likuma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 Iepirkumu rezultātā, cita starpā ar KP Lēmumā minētajiem uzņēmumiem, 2020. 2021.gadā AS “Nordeka”, AS “Liepājas autobusu parks” un SIA “Latvijas Sabiedriskais Autobuss tika noslēgti iepirkuma līgumi par sabiedriskā transporta pakalpojumu sniegšanu ar autobusiem reģionālās nozīmes maršrutu tīklā (visi kopā turpmāk – Līgumi). Izvērtējot radušos situāciju tika konstatēts, ka Autotransporta direkcijai iepirkuma līgumos nebija ietverta  līgumiski atrunātu tiesību vienpusēji izbeigt ar Pārvadātājiem noslēgtos Līgumus pirms termiņa, pamatojoties uz Lēmumu vai tajā konstatēto aizliegtās vienošanās īstenošanu starp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konstatēts, ka pasūtītājs nevar lemt par Līgumu pirmstermiņa izbeigšanu, pamatojoties uz Iepirkumu likuma 42. panta otrās daļas 5. punktu, jo KP Lēmums ir pieņemts pēc Iepirkumu norises un lēmuma pieņemšanas par līgumtiesību piešķiršanu, tādējādi neizpildās Iepirkumu likuma 64. panta pirmās daļas 3. punktā noteiktā prasība par izslēgšanas pazīmes pastāvēšanu iepirkuma līguma slēgšanas tiesību piešķiršanas brīdī. Tomēr šī tiesību norma norāda uz likumdevēja gribu saistībā ar karteļa vienošanās ietekmi uz publiskajiem iepirkumiem, tādējādi tā būtu ņemama vērā, risinot līdzīga rakstura jautājumus publiskā iepirkuma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regulējumu ar sabiedriskā transporta pakalpojumu pasūtītāja tiesībām vienpusēji atkāpties no noslēgtā līguma ja ar kompetentās institūcijas konkurences jomā lēmumu Pārvadātājs  ir atzīts par vainīgu konkurences tiesību pārkāpumā, kas izpaužas kā horizontālā karteļa vienošanās, izņemot gadījumu, kad attiecīgā institūcija, konstatējot konkurences tiesību pārkāpumu, par sadarbību iecietības programmas ietvaros Pārvadātāju ir atbrīvojusi no naudas soda vai naudas sodu samazinājusi un gadījumos, kad Pārvadātājs ir izdarījis smagu profesionālās darbības pārkāpumu, kas liek apšaubīt tā godīgumu, un šis fakts ir atzīts ar tādu kompetentas institūcijas lēmumu, tiesas spriedumu vai prokurora priekšrakstu par sodu, kas stājies spēkā un kļuvis neapstrīdams un nepārsūdzams.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juridiskas personas (sabiedriskā transporta pakalpojumu sniedzējus/pārvadātājus), kuri saņems maršruta atļauju pakalpojumu sniegšanai komerciālajos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Autotransporta direkcijas deleģētās funkcijas izpildei un SM paredzēto funkciju nodrošināšanai skatāms likumprojekta “Par valsts budžetu 2024. gadam un budžeta ietvaru 2024., 2025. un 2026.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palielināta  sabiedriskā transporta pakalpojuma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valsts noteiktām pasažieru kategorijām ar īpašām vajadzībām. Pienākums veikt atbilstošus pasākumus, lai personas ar invaliditāti varētu dzīvot neatkarīgi un pilnvērtīgi piedalīties visās dzīves jomās un vienlīdzīgi ar citiem nodrošināt personām ar invaliditāti pieeju fiziskajai videi, transportam, informācijai un sakariem, tostarp informācijas un sakaru tehnoloģijām un sistēmām, un citiem objektiem un pakalpojumiem, kas ir atvērti vai ko sniedz sabiedrībai gan pilsētās, gan lauku rajonos, ir pamata mērķis, kas iekļauts esošajā Likumā. Ar jauno tiesisko regulējumu tiek likvidētas iespējas personām ar invaliditāti izmantot sabiedriskā transporta pakalpojumus visa veida maršrutos (gan dotētajos, gan komericālajos).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23-TA-1533</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23-TA-1533</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anotācija_(ex_ante)_23-TA-1533.docx</dc:title>
</cp:coreProperties>
</file>

<file path=docProps/custom.xml><?xml version="1.0" encoding="utf-8"?>
<Properties xmlns="http://schemas.openxmlformats.org/officeDocument/2006/custom-properties" xmlns:vt="http://schemas.openxmlformats.org/officeDocument/2006/docPropsVTypes"/>
</file>