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 augusta noteikumos Nr. 725 "Noteikumi par Latvijas Republikas diplomātisko un konsulāro pārstāvniecību teritoriālo kompetenci vīzu pieprasīšanai""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likuma 13. 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2010. gada 3. augusta noteikumos Nr. 725 “Noteikumi par Latvijas Republikas diplomātisko un konsulāro pārstāvniecību teritoriālo kompetenci vīzu pieprasīšanai” (turpmāk - Noteikumu projekts) nepieciešami, lai noteiktu Latvijas vēstniecības Austrālijā un mainītu Latvijas vēstniecības Japānā teritoriālo kompetenci vīzu pieteikumu pieņemšanā.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3. augusta noteikumi Nr. 725 "Noteikumi par Latvijas Republikas diplomātisko un konsulāro pārstāvniecību teritoriālo kompetenci vīzu pieprasīšanai" (turpmāk - Noteikumi) nosaka Latvijas Republikas diplomātisko un konsulāro pārstāvniecību ārvalstīs (turpmāk - pārstāvniecība) teritoriālo kompetenci vienotās vīzas, vīzas ar ierobežotu derīguma termiņu, lidostas tranzītvīzas pieprasīšanai un ilgtermiņa vīzas pieprasīšanai. Pārstāvniecību teritoriālā kompetence tiek nodalīta divos atsevišķos pielikumos, jo 2009. gada 13. jūlija Eiropas Parlamenta un Padomes Regula Nr.810/2009, ar ko izveido Kopienas Vīzu kodeksu neparedz pārstāvību ilgtermiņa vīzu izsniegšanā. Līdz ar to attiecībā uz ilgtermiņa vīzām ir atšķirīga teritoriālā pārstāvība.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uzliek par pienākumu vīzu pieprasītājiem vērsties tajā pārstāvniecībā, kuras kompetencē ir teritorija, kurā pastāvīgi dzīvo vai likumīgi uzturas persona, neatkarīgi no pilsonības vai izcelsmes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13. oktobrī Kanberā, Austrālijas Savienībā (turpmāk - Austrālijā) akreditējās pirmais Latvijas Republikas ārkārtējais un pilnvarotais vēstnieks un darbu uzsākusi Latvijas Republikas vēstniecība Austrālijas Savienībā (turpmāk - vēstniecība). Vēstniecības atvēršana nodrošinās efektīvāku Latvijas interešu pārstāvību stratēģiski nozīmīgajā Indijas un Klusā okeāna reģionā. Tā ir reģionālā vēstniecība ar sākotnēju akreditāciju Austrālijā un Jaunzēlandē.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valstspiederīgajiem, kuri Austrālijā uzturas īslaicīgi un ir nonākuši ārkārtas situācijā (piemēram, zudis vienīgais ceļošanas dokuments, persona aizturēta vai kļuvusi par nozieguma upuri, u.c.), konsulārā palīdzība tiek sniegta sadarbībā ar Latvijas goda konsuliem Austrālijā un citu Eiropas Savienības dalībvalstu pārstāvniecībām šajā valstī. Savukārt pilnvērtīga konsulāro pakalpojumu (vīzu pieteikumu pieņemšana, pasu un eID noformēšana, izziņu izsniegšana, u.c.) sniegšana vēstniecībā tiks uzsākta, tiklīdz tas būs tehniski iespējams. Pašlaik Latvijas valstspiederīgie vēstniecībā var saņemt tikai atsevišķus konsulāros pakalpojumus.  Joprojām konsulāros pakalpojumus var saņemt ar Latvijas goda konsulu Austrālijā starpniecību, jebkurā citā Latvijas pārstāvniecībā vai attālināti kā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ieceļotu Latvijā, vienotās vīzas (Šengenas vīzas), vīzas ar ierobežotu derīguma termiņu un lidostas tranzītvīzas pieprasīšanai nepieciešamie dokumenti Austrālijā pastāvīgi dzīvojošiem ārvalstniekiem ir jāiesniedz Austrijas Republikas vēstniecībā, pamatojoties uz vīzu pārstāvības līgumu. Savukārt ilgtermiņa vīzu pieteikumi ieceļošanai Latvijā, pamatojoties uz Noteikumos noteikto teritoriālo kompetenci jāiesniedz Latvijas vēstniecībā Japānā. Lai varētu uzsākt visu kategoriju vīzu pieteikumu pieņemšanu vēstniecībā, nepieciešams noteikt vēstniecības teritoriālo kompetenci vīzu pieteikumu pieņemšanā, veicot attiecīgus grozījumus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punkta 1. un 2. pielikumā tiks noteikta vēstniecības teritoriālā kompetence visu kategoriju vīzu pieteikumu pieņemšanā. Ņemot vērā ģeogrāfisko valstu izvietojumu, kā arī praktiskus sadarbības apsvērumus, vienlaikus ar Noteikumu projektu tiks mainīta Latvijas vēstniecības Japānā teritoriālā kompetence un vairākas tās teritoriālajā kompetencē esošas valstis tiks iekļautas vēstniecības teritoriālajā kompetencē.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visiem ārzemniekiem, kuri iesniedz dokumentus pārstāvniecībās vīzas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arī fiziskās un juridiskās personas, kas saskaņā ar normatīvajiem aktiem ir tiesīgas ielūgt ārzemnieku.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arī fiziskās un juridiskās personas, kas saskaņā ar normatīvajiem aktiem ir tiesīgas ielūgt ārzemnieku.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https://www.mfa.gov.lv/lv/sabiedriska-apspriesanas-attieciba-uz-tiesibu-aktu-izmainam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21-TA-1375</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21-TA-1375</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anotācija_(ex_ante)_21-TA-1375.docx</dc:title>
</cp:coreProperties>
</file>

<file path=docProps/custom.xml><?xml version="1.0" encoding="utf-8"?>
<Properties xmlns="http://schemas.openxmlformats.org/officeDocument/2006/custom-properties" xmlns:vt="http://schemas.openxmlformats.org/officeDocument/2006/docPropsVTypes"/>
</file>