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28. decembra noteikumos Nr. 1229 "Noteikumi par šķirnes atšķirīguma, viendabīguma un stabilitātes pārbaudi""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Komisijas 2022.gada 9.jūnija Īstenošanas Direktīva (ES) 2022/905, ar ko attiecībā uz noteiktu lauksaimniecības augu un dārzeņu šķirņu pārbaužu protokoliem groza Direktīvu 2003/90/EK un 2003/91/EK (turpmāk - direktīva 2022/905).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Nr.1229 pārņem direktīvas 2022/905/ES  prasības par jauniem CPVO pārbaudes protokoliem laukaugu sugām un dārzeņu sugām, precizējot noteikumu 1.pielikumā esošo sarakstu un arī informatīvo atsauci uz Eiropas Savienības direktīvām.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2010. gada 28. decembra noteikumi Nr.1229 “Noteikumi par šķirnes atšķirīguma, viendabīguma un stabilitātes pārbaudi” (turpmāk – noteikumi Nr.1229), kuros ir jāpārņem direktīvas 2022/905/ES prasības par jauniem Kopienas Augu šķirņu biroja (turpmāk – CPVO) pārbaudes protokoliem laukaugu sugām un dārzeņu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1229 nosaka kārtību kādā šķirnei jāveic atšķirīguma, viendabīguma un stabilitātes pārbaude, lai jaunizveidotu šķirni varētu iekļaut Latvijas augu šķirņu katalogā vai nodrošinātu tās aizsardzību normatīvajos aktos noteiktajā kārtībā.</w:t>
      </w:r>
      <w:r w:rsidR="00000000" w:rsidRPr="00000000" w:rsidDel="00000000">
        <w:rPr>
          <w:i w:val="1"/>
          <w:rtl w:val="0"/>
        </w:rPr>
        <w:t xml:space="preserve"> </w:t>
      </w:r>
      <w:r w:rsidR="00000000" w:rsidRPr="00000000" w:rsidDel="00000000">
        <w:rPr>
          <w:rtl w:val="0"/>
        </w:rPr>
        <w:t xml:space="preserve">Tāpēc noteikumu pielikumos ir starptautiskās vadlīnijas vai metodikas, pēc kurām veic šķirnes pārbaudi.  Tās regulāri pārskata starpvaldību organizācijas  Starptautiskā jauno augu šķirņu aizsardzības savienības  (turpmāk- UPOV ) eksperti, savukārt CPVO nodrošina Eiropas Savienības garantētas intelektuālā īpašuma tiesības uz jaunām augu šķirnēm, kas tiek aizsargātas visā 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2022/905 ir atjaunināti esošie CPVO protokoli un izveidoti citi protokoli, kas bija noteikti UPOV vadlīnijās šādām sugām  - kamolzālei, sējas un hibrīdai lucernai, gumainajam un pļavas  timotiņam, sarkanajam āboliņam, kaņepēm, rudziem, tritikālei, lapu bietēm jeb mangoldiem, Savojas kāpostiem, baltiem  un sarkaniem galviņkāpostiem, lapu cigoriņiem, arbūziem, melonēm, fenheļiem, dārza salātiem, tomātiem, spinātiem un tomātu potcelmiem. Tāpēc ir nepieciešami grozījumi noteikumos Nr.1229, lai lauksaimniecības augu sugu šķirņu un dārzeņu sugu šķirņu Latvijas selekcionāri, šķirnes uzturētāji un to pilnvarotie pārstāvji, kā arī citu valstu selekcionāri zinātu, kādi CPVO protokoli un UPOV vadlīnijas ir piemērojamas.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papildināts arī ar informatīvo atsauci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iekļautas arī sugas, kas nav minētas direktīvā 2022/905, bet ir ietvertas sēklaudzēšanas direktīvās un Latvijas normatīvajos aktos, lai selekcionārs, kas vēlas iekļaut šķirni Latvijas augu šķirņu katalogā, zinātu, kuri CPVO protokoli vai  UPOV vadlīnijas ir jāievēro, veicot šķirnes atšķirīguma, viendabīguma un stabilitātes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2022/905/ES  prasības par jauniem CPVO pārbaudes protokoliem laukaugu sugām un dārzeņu sugām, precizējot noteikumu 1.pielikumā  (noteikumu projekta 1.2. apakšpunkts) esošo sarakstu un arī informatīvo atsauci uz Eiropas Savienības direktīvām (noteikumu projekta 1.1.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Latvijas selekcionāriem, šķirnes uzturētājiem un to pilnvarotiem pārstāvjiem, kā arī citu valstu selekcionāriem.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Latvijas selekcionāriem, šķirnes uzturētājiem un to pilnvarotiem pārstāvjiem, kā arī citu valstu selekcionāriem.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papildināts, lai lauksaimniecības augu sugu šķirņu un dārzeņu sugu šķirņu Latvijas selekcionāri, šķirnes uzturētāji un to pilnvarotie pārstāvji zinātu kādi CPVO protokoli un UPOV vadlīnijas ir piemērojamas, kas ļautu tālāk audzēt un izplatīt attiecīgās sugas šķirni.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32022L0905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9.jūnija Īstenošanas Direktīva (ES) 2022/905, ar ko attiecībā uz noteiktu lauksaimniecības augu un dārzeņu šķirņu pārbaužu protokoliem groza Direktīvu 2003/90/EK un 2003/91/EK.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2022.gada 9.jūnija Īstenošanas Direktīva (ES) 2022/905, ar ko attiecībā uz noteiktu lauksaimniecības augu un dārzeņu šķirņu pārbaužu protokoliem groza Direktīvu 2003/90/EK un 2003/91/EK.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apakšpunktā izteiktā noteikumu Nr. 1229 1. pielikuma 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izteiktā noteikumu Nr. 1229 1. pielikuma 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noteikts termiņš normatīvo aktu pieņemšanai un publicēšanai.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Latvijā laukaugu un dārzeņu sugām netiek veiktas atšķirīguma, viendabīguma un stabilitātes pārbaudes.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Nr.1229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Nr.1229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Nr. 1229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II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Nr. 1229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II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valsts normatīvajos aktos noteiktās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direktīvas 2022/905 pielikuma A daļas netiks pārņemtas dažu sugu pārbaudes vadlīnijas, ievērojot Komisijas 2017. gada 16. marta Lēmumu 2017/478/ES, ar ko Bulgāriju, Čehiju, Dāniju, Vāciju, Igauniju, Īriju, Spāniju, Franciju, Kipru, </w:t>
            </w:r>
            <w:r w:rsidR="00000000" w:rsidRPr="00000000" w:rsidDel="00000000">
              <w:rPr>
                <w:sz w:val="24"/>
                <w:b w:val="1"/>
                <w:rtl w:val="0"/>
              </w:rPr>
              <w:t xml:space="preserve">Latviju</w:t>
            </w:r>
            <w:r w:rsidR="00000000" w:rsidRPr="00000000" w:rsidDel="00000000">
              <w:rPr>
                <w:sz w:val="24"/>
                <w:rtl w:val="0"/>
              </w:rPr>
              <w:t xml:space="preserve">, Lietuvu, Maltu, Nīderlandi, Poliju, Slovēniju, Slovākiju, Somiju, Zviedriju un Apvienoto Karalisti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atbrīvota no tādu sugu pārņemšanas savos normatīvajos aktos, kuras nav piemērotas Latvijas klimatiskajiem apstākļiem un valstī netiek audzētas, tāpēc arī nav pamata pārņemt  direktīvā 2022/905 esošo sugu šķirņu obligāti pārbaudāmās prasības tām sugām, kas Latvijā netiek audzētas. Atbrīvojums attiecas uz šādām sugām: </w:t>
            </w:r>
            <w:r w:rsidR="00000000" w:rsidRPr="00000000" w:rsidDel="00000000">
              <w:rPr>
                <w:sz w:val="24"/>
                <w:i w:val="1"/>
                <w:rtl w:val="0"/>
              </w:rPr>
              <w:t xml:space="preserve">Agrostis canina</w:t>
            </w:r>
            <w:r w:rsidR="00000000" w:rsidRPr="00000000" w:rsidDel="00000000">
              <w:rPr>
                <w:sz w:val="24"/>
                <w:rtl w:val="0"/>
              </w:rPr>
              <w:t xml:space="preserve"> L. – suņu smilga (TG 30/6, 12.10.1990.), </w:t>
            </w:r>
            <w:r w:rsidR="00000000" w:rsidRPr="00000000" w:rsidDel="00000000">
              <w:rPr>
                <w:sz w:val="24"/>
                <w:i w:val="1"/>
                <w:rtl w:val="0"/>
              </w:rPr>
              <w:t xml:space="preserve">Bromus catharticus </w:t>
            </w:r>
            <w:r w:rsidR="00000000" w:rsidRPr="00000000" w:rsidDel="00000000">
              <w:rPr>
                <w:sz w:val="24"/>
                <w:rtl w:val="0"/>
              </w:rPr>
              <w:t xml:space="preserve">Vahl – akotu lāčauza, </w:t>
            </w:r>
            <w:r w:rsidR="00000000" w:rsidRPr="00000000" w:rsidDel="00000000">
              <w:rPr>
                <w:sz w:val="24"/>
                <w:i w:val="1"/>
                <w:rtl w:val="0"/>
              </w:rPr>
              <w:t xml:space="preserve">Bromus sitchensis</w:t>
            </w:r>
            <w:r w:rsidR="00000000" w:rsidRPr="00000000" w:rsidDel="00000000">
              <w:rPr>
                <w:sz w:val="24"/>
                <w:rtl w:val="0"/>
              </w:rPr>
              <w:t xml:space="preserve"> Trin. – Sitkas lāčauzai (TG 180/3, 04.04.2001.), </w:t>
            </w:r>
            <w:r w:rsidR="00000000" w:rsidRPr="00000000" w:rsidDel="00000000">
              <w:rPr>
                <w:sz w:val="24"/>
                <w:i w:val="1"/>
                <w:rtl w:val="0"/>
              </w:rPr>
              <w:t xml:space="preserve">Medicago doliata</w:t>
            </w:r>
            <w:r w:rsidR="00000000" w:rsidRPr="00000000" w:rsidDel="00000000">
              <w:rPr>
                <w:sz w:val="24"/>
                <w:rtl w:val="0"/>
              </w:rPr>
              <w:t xml:space="preserve"> Carmign. – taisndzeloņu lucerna (TG 228/1, 05.04.2006.), </w:t>
            </w:r>
            <w:r w:rsidR="00000000" w:rsidRPr="00000000" w:rsidDel="00000000">
              <w:rPr>
                <w:sz w:val="24"/>
                <w:i w:val="1"/>
                <w:rtl w:val="0"/>
              </w:rPr>
              <w:t xml:space="preserve">Medicago italica</w:t>
            </w:r>
            <w:r w:rsidR="00000000" w:rsidRPr="00000000" w:rsidDel="00000000">
              <w:rPr>
                <w:sz w:val="24"/>
                <w:rtl w:val="0"/>
              </w:rPr>
              <w:t xml:space="preserve"> (Mill.) Fiori – Itālijas lucerna (TG 228/1, 05.04.2006.), </w:t>
            </w:r>
            <w:r w:rsidR="00000000" w:rsidRPr="00000000" w:rsidDel="00000000">
              <w:rPr>
                <w:sz w:val="24"/>
                <w:i w:val="1"/>
                <w:rtl w:val="0"/>
              </w:rPr>
              <w:t xml:space="preserve">Medicago littoralis</w:t>
            </w:r>
            <w:r w:rsidR="00000000" w:rsidRPr="00000000" w:rsidDel="00000000">
              <w:rPr>
                <w:sz w:val="24"/>
                <w:rtl w:val="0"/>
              </w:rPr>
              <w:t xml:space="preserve"> Rohde ex Loisel. – piekrastes lucerna (TG 228/1, 05.04.2006.), </w:t>
            </w:r>
            <w:r w:rsidR="00000000" w:rsidRPr="00000000" w:rsidDel="00000000">
              <w:rPr>
                <w:sz w:val="24"/>
                <w:i w:val="1"/>
                <w:rtl w:val="0"/>
              </w:rPr>
              <w:t xml:space="preserve">Medicago lupulina</w:t>
            </w:r>
            <w:r w:rsidR="00000000" w:rsidRPr="00000000" w:rsidDel="00000000">
              <w:rPr>
                <w:sz w:val="24"/>
                <w:rtl w:val="0"/>
              </w:rPr>
              <w:t xml:space="preserve"> L. – apiņu lucerna (TG 228/1, 05.04.2006.), </w:t>
            </w:r>
            <w:r w:rsidR="00000000" w:rsidRPr="00000000" w:rsidDel="00000000">
              <w:rPr>
                <w:sz w:val="24"/>
                <w:i w:val="1"/>
                <w:rtl w:val="0"/>
              </w:rPr>
              <w:t xml:space="preserve">Medicago murex</w:t>
            </w:r>
            <w:r w:rsidR="00000000" w:rsidRPr="00000000" w:rsidDel="00000000">
              <w:rPr>
                <w:sz w:val="24"/>
                <w:rtl w:val="0"/>
              </w:rPr>
              <w:t xml:space="preserve"> Willd. – dzeloņainā lucerna (TG 228/1, 05.04.2006.), </w:t>
            </w:r>
            <w:r w:rsidR="00000000" w:rsidRPr="00000000" w:rsidDel="00000000">
              <w:rPr>
                <w:sz w:val="24"/>
                <w:i w:val="1"/>
                <w:rtl w:val="0"/>
              </w:rPr>
              <w:t xml:space="preserve">Medicago polymorpha</w:t>
            </w:r>
            <w:r w:rsidR="00000000" w:rsidRPr="00000000" w:rsidDel="00000000">
              <w:rPr>
                <w:sz w:val="24"/>
                <w:rtl w:val="0"/>
              </w:rPr>
              <w:t xml:space="preserve"> L. – zobainā lucerna (TG 228/1, 05.04.2006.), </w:t>
            </w:r>
            <w:r w:rsidR="00000000" w:rsidRPr="00000000" w:rsidDel="00000000">
              <w:rPr>
                <w:sz w:val="24"/>
                <w:i w:val="1"/>
                <w:rtl w:val="0"/>
              </w:rPr>
              <w:t xml:space="preserve">Medicago rugosa</w:t>
            </w:r>
            <w:r w:rsidR="00000000" w:rsidRPr="00000000" w:rsidDel="00000000">
              <w:rPr>
                <w:sz w:val="24"/>
                <w:rtl w:val="0"/>
              </w:rPr>
              <w:t xml:space="preserve"> Desr. – krokainā lucerna (TG 228/1, 05.04.2006.), </w:t>
            </w:r>
            <w:r w:rsidR="00000000" w:rsidRPr="00000000" w:rsidDel="00000000">
              <w:rPr>
                <w:sz w:val="24"/>
                <w:i w:val="1"/>
                <w:rtl w:val="0"/>
              </w:rPr>
              <w:t xml:space="preserve">Medicago scutellata </w:t>
            </w:r>
            <w:r w:rsidR="00000000" w:rsidRPr="00000000" w:rsidDel="00000000">
              <w:rPr>
                <w:sz w:val="24"/>
                <w:rtl w:val="0"/>
              </w:rPr>
              <w:t xml:space="preserve">(L.) Mill. – vairoga lucerna (TG 228/1, 05.04.2006.), </w:t>
            </w:r>
            <w:r w:rsidR="00000000" w:rsidRPr="00000000" w:rsidDel="00000000">
              <w:rPr>
                <w:sz w:val="24"/>
                <w:i w:val="1"/>
                <w:rtl w:val="0"/>
              </w:rPr>
              <w:t xml:space="preserve">Medicago truncatula</w:t>
            </w:r>
            <w:r w:rsidR="00000000" w:rsidRPr="00000000" w:rsidDel="00000000">
              <w:rPr>
                <w:sz w:val="24"/>
                <w:rtl w:val="0"/>
              </w:rPr>
              <w:t xml:space="preserve"> Gaertn. – nošķeltā lucerna (TG 228/1, 05.04.2006.), </w:t>
            </w:r>
            <w:r w:rsidR="00000000" w:rsidRPr="00000000" w:rsidDel="00000000">
              <w:rPr>
                <w:sz w:val="24"/>
                <w:i w:val="1"/>
                <w:rtl w:val="0"/>
              </w:rPr>
              <w:t xml:space="preserve">Arachis hypogea</w:t>
            </w:r>
            <w:r w:rsidR="00000000" w:rsidRPr="00000000" w:rsidDel="00000000">
              <w:rPr>
                <w:sz w:val="24"/>
                <w:rtl w:val="0"/>
              </w:rPr>
              <w:t xml:space="preserve"> L. – zemesrieksti (TG 93/4, 09.04.2014.), </w:t>
            </w:r>
            <w:r w:rsidR="00000000" w:rsidRPr="00000000" w:rsidDel="00000000">
              <w:rPr>
                <w:sz w:val="24"/>
                <w:i w:val="1"/>
                <w:rtl w:val="0"/>
              </w:rPr>
              <w:t xml:space="preserve">Carthamus tinctorius</w:t>
            </w:r>
            <w:r w:rsidR="00000000" w:rsidRPr="00000000" w:rsidDel="00000000">
              <w:rPr>
                <w:sz w:val="24"/>
                <w:rtl w:val="0"/>
              </w:rPr>
              <w:t xml:space="preserve"> L. – saflors (TP 134/3, 12.10.1990.), Gossypium spp. – kokvilna (TP 88/2, 11.12.2020), </w:t>
            </w:r>
            <w:r w:rsidR="00000000" w:rsidRPr="00000000" w:rsidDel="00000000">
              <w:rPr>
                <w:sz w:val="24"/>
                <w:i w:val="1"/>
                <w:rtl w:val="0"/>
              </w:rPr>
              <w:t xml:space="preserve">Oryza sativa</w:t>
            </w:r>
            <w:r w:rsidR="00000000" w:rsidRPr="00000000" w:rsidDel="00000000">
              <w:rPr>
                <w:sz w:val="24"/>
                <w:rtl w:val="0"/>
              </w:rPr>
              <w:t xml:space="preserve"> L. – rīsi (TP 16/3, 01.10.2015.), </w:t>
            </w:r>
            <w:r w:rsidR="00000000" w:rsidRPr="00000000" w:rsidDel="00000000">
              <w:rPr>
                <w:sz w:val="24"/>
                <w:i w:val="1"/>
                <w:rtl w:val="0"/>
              </w:rPr>
              <w:t xml:space="preserve">Sorghum bicolor</w:t>
            </w:r>
            <w:r w:rsidR="00000000" w:rsidRPr="00000000" w:rsidDel="00000000">
              <w:rPr>
                <w:sz w:val="24"/>
                <w:rtl w:val="0"/>
              </w:rPr>
              <w:t xml:space="preserve"> (L.) Moench subsp. </w:t>
            </w:r>
            <w:r w:rsidR="00000000" w:rsidRPr="00000000" w:rsidDel="00000000">
              <w:rPr>
                <w:sz w:val="24"/>
                <w:i w:val="1"/>
                <w:rtl w:val="0"/>
              </w:rPr>
              <w:t xml:space="preserve">bicolor </w:t>
            </w:r>
            <w:r w:rsidR="00000000" w:rsidRPr="00000000" w:rsidDel="00000000">
              <w:rPr>
                <w:sz w:val="24"/>
                <w:rtl w:val="0"/>
              </w:rPr>
              <w:t xml:space="preserve">– sorgo (TG 122/1, 19.03.2019.), </w:t>
            </w:r>
            <w:r w:rsidR="00000000" w:rsidRPr="00000000" w:rsidDel="00000000">
              <w:rPr>
                <w:sz w:val="24"/>
                <w:i w:val="1"/>
                <w:rtl w:val="0"/>
              </w:rPr>
              <w:t xml:space="preserve">Sorghum bicolor</w:t>
            </w:r>
            <w:r w:rsidR="00000000" w:rsidRPr="00000000" w:rsidDel="00000000">
              <w:rPr>
                <w:sz w:val="24"/>
                <w:rtl w:val="0"/>
              </w:rPr>
              <w:t xml:space="preserve"> (L.) Moench subsp. </w:t>
            </w:r>
            <w:r w:rsidR="00000000" w:rsidRPr="00000000" w:rsidDel="00000000">
              <w:rPr>
                <w:sz w:val="24"/>
                <w:i w:val="1"/>
                <w:rtl w:val="0"/>
              </w:rPr>
              <w:t xml:space="preserve">drummondii</w:t>
            </w:r>
            <w:r w:rsidR="00000000" w:rsidRPr="00000000" w:rsidDel="00000000">
              <w:rPr>
                <w:sz w:val="24"/>
                <w:rtl w:val="0"/>
              </w:rPr>
              <w:t xml:space="preserve"> (Steud.) de Wet ex Davidse – Sudānas zāle (TP 122/1, 19.03.2019.), </w:t>
            </w:r>
            <w:r w:rsidR="00000000" w:rsidRPr="00000000" w:rsidDel="00000000">
              <w:rPr>
                <w:sz w:val="24"/>
                <w:i w:val="1"/>
                <w:rtl w:val="0"/>
              </w:rPr>
              <w:t xml:space="preserve">Sorghum bicolor</w:t>
            </w:r>
            <w:r w:rsidR="00000000" w:rsidRPr="00000000" w:rsidDel="00000000">
              <w:rPr>
                <w:sz w:val="24"/>
                <w:rtl w:val="0"/>
              </w:rPr>
              <w:t xml:space="preserve"> (L.) Moench subsp. </w:t>
            </w:r>
            <w:r w:rsidR="00000000" w:rsidRPr="00000000" w:rsidDel="00000000">
              <w:rPr>
                <w:sz w:val="24"/>
                <w:i w:val="1"/>
                <w:rtl w:val="0"/>
              </w:rPr>
              <w:t xml:space="preserve">bicolor</w:t>
            </w:r>
            <w:r w:rsidR="00000000" w:rsidRPr="00000000" w:rsidDel="00000000">
              <w:rPr>
                <w:sz w:val="24"/>
                <w:rtl w:val="0"/>
              </w:rPr>
              <w:t xml:space="preserve"> × </w:t>
            </w:r>
            <w:r w:rsidR="00000000" w:rsidRPr="00000000" w:rsidDel="00000000">
              <w:rPr>
                <w:sz w:val="24"/>
                <w:i w:val="1"/>
                <w:rtl w:val="0"/>
              </w:rPr>
              <w:t xml:space="preserve">Sorghum bicolor</w:t>
            </w:r>
            <w:r w:rsidR="00000000" w:rsidRPr="00000000" w:rsidDel="00000000">
              <w:rPr>
                <w:sz w:val="24"/>
                <w:rtl w:val="0"/>
              </w:rPr>
              <w:t xml:space="preserve"> (L.) Moench subsp. drummondii (Steud.) de Wet ex Davidse – hibrīdi, kas radušies, </w:t>
            </w:r>
            <w:r w:rsidR="00000000" w:rsidRPr="00000000" w:rsidDel="00000000">
              <w:rPr>
                <w:sz w:val="24"/>
                <w:i w:val="1"/>
                <w:rtl w:val="0"/>
              </w:rPr>
              <w:t xml:space="preserve">Sorghum bicolor</w:t>
            </w:r>
            <w:r w:rsidR="00000000" w:rsidRPr="00000000" w:rsidDel="00000000">
              <w:rPr>
                <w:sz w:val="24"/>
                <w:rtl w:val="0"/>
              </w:rPr>
              <w:t xml:space="preserve"> subsp. </w:t>
            </w:r>
            <w:r w:rsidR="00000000" w:rsidRPr="00000000" w:rsidDel="00000000">
              <w:rPr>
                <w:sz w:val="24"/>
                <w:i w:val="1"/>
                <w:rtl w:val="0"/>
              </w:rPr>
              <w:t xml:space="preserve">bicolor</w:t>
            </w:r>
            <w:r w:rsidR="00000000" w:rsidRPr="00000000" w:rsidDel="00000000">
              <w:rPr>
                <w:sz w:val="24"/>
                <w:rtl w:val="0"/>
              </w:rPr>
              <w:t xml:space="preserve"> krustojot ar </w:t>
            </w:r>
            <w:r w:rsidR="00000000" w:rsidRPr="00000000" w:rsidDel="00000000">
              <w:rPr>
                <w:sz w:val="24"/>
                <w:i w:val="1"/>
                <w:rtl w:val="0"/>
              </w:rPr>
              <w:t xml:space="preserve">Sorghum bicolor</w:t>
            </w:r>
            <w:r w:rsidR="00000000" w:rsidRPr="00000000" w:rsidDel="00000000">
              <w:rPr>
                <w:sz w:val="24"/>
                <w:rtl w:val="0"/>
              </w:rPr>
              <w:t xml:space="preserve"> subsp. </w:t>
            </w:r>
            <w:r w:rsidR="00000000" w:rsidRPr="00000000" w:rsidDel="00000000">
              <w:rPr>
                <w:sz w:val="24"/>
                <w:i w:val="1"/>
                <w:rtl w:val="0"/>
              </w:rPr>
              <w:t xml:space="preserve">drummondii </w:t>
            </w:r>
            <w:r w:rsidR="00000000" w:rsidRPr="00000000" w:rsidDel="00000000">
              <w:rPr>
                <w:sz w:val="24"/>
                <w:rtl w:val="0"/>
              </w:rPr>
              <w:t xml:space="preserve">(TP 122/1, 19.03.2019.).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Sēklaudzētāju asociācija, Noteikumu projekts attiecas uz lauksaimniecības augu sugu šķirņu un dārzeņu sugu šķirņu selekcionāriem.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22-TA-2061</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22-TA-2061</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anotācija_(ex_ante)_22-TA-2061.docx</dc:title>
</cp:coreProperties>
</file>

<file path=docProps/custom.xml><?xml version="1.0" encoding="utf-8"?>
<Properties xmlns="http://schemas.openxmlformats.org/officeDocument/2006/custom-properties" xmlns:vt="http://schemas.openxmlformats.org/officeDocument/2006/docPropsVTypes"/>
</file>