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apropriācijas palielināšanu"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sagatavots, pamatojoties uz likuma “Par valsts budžetu 2024. gadam un budžeta ietvaru 2024., 2025. un 2026.gadam” 58. pantu.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izstrādāts, lai nodrošinātu apropriācijas palielināšanu prēmiju izmaksai Valsts ieņēmumu dienesta (turpmāk – VID) amatpersonām (darbiniekiem), kuru tiešas darbības rezultātā atklāti un novērsti liela apjoma noziedzīgi nodarījumi valsts ieņēmumu un nodokļu administrēšanas jomā, novērsta būtiska noziedzīgi iegūtu līdzekļu legalizācija un tā rezultātā ir palielinājušies valsts budžeta ieņēmumi.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ieņēmumu dienesta amatpersonu (darbinieku) tiešas darbības rezultātā atklāti un novērsti liela apjoma noziedzīgi nodarījumi valsts ieņēmumu un nodokļu administrēšanas jomā, novērsta būtiska noziedzīgi iegūtu līdzekļu legalizācija un tā rezultātā ir palielinājušies valsts budžeta ieņēmumi. Detalizēta informācija anotācijas pielikumā, kas ir ierobežotas pieejamības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prēmiju izmaksu VID amatpersonām (darbiniekiem), kuru tiešas darbības rezultātā atklāti un novērsti liela apjoma noziedzīgi nodarījumi valsts ieņēmumu un nodokļu administrēšanas jomā, novērsta būtiska noziedzīgi iegūtu līdzekļu legalizācija un tā rezultātā ir palielinājušies valsts budžeta ieņēmumi, nepieciešams apropriācijas palielinājums valsts budžeta programmā 33.00.00 “Valsts ieņēmumu un muitas politikas nodrošināšana”.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Piešķirt finansējumu 22 784 </w:t>
      </w:r>
      <w:r w:rsidR="00000000" w:rsidRPr="00000000" w:rsidDel="00000000">
        <w:rPr>
          <w:i w:val="1"/>
          <w:rtl w:val="0"/>
        </w:rPr>
        <w:t xml:space="preserve">euro </w:t>
      </w:r>
      <w:r w:rsidR="00000000" w:rsidRPr="00000000" w:rsidDel="00000000">
        <w:rPr>
          <w:rtl w:val="0"/>
        </w:rPr>
        <w:t xml:space="preserve">apmērā prēmiju izmaksai VID amatpersonām (darbiniekiem), kuru tiešas darbības rezultātā atklāti un novērsti liela apjoma noziedzīgi nodarījumi valsts ieņēmumu un nodokļu administrēšanas jomā, novērsta būtiska noziedzīgi iegūtu līdzekļu legalizācija un tā rezultātā ir palielinājušies valsts budžeta ieņēmumi. Detalizēta informācija pielikumā.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alternatīvu risinājumu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 amatpersonas (darbinieki)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Paredzēts veikt prēmiju izmaksu VID amatpersonām (darbiniekiem), kuru tiešas darbības rezultātā atklāti un novērsti liela apjoma noziedzīgi nodarījumi valsts ieņēmumu un nodokļu administrēšanas jomā, novērsta būtiska noziedzīgi iegūtu līdzekļu legalizācija un tā rezultātā ir palielinājušies valsts budžeta ieņēmumi.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2024</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2026</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2027</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22 784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22 784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-22 784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-22 784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-22 784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-22 784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Prēmiju izmaksai VID amatpersonām (darbiniekiem) nepieciešams finansējums 22 784 </w:t>
            </w:r>
            <w:r w:rsidR="00000000" w:rsidRPr="00000000" w:rsidDel="00000000">
              <w:rPr>
                <w:sz w:val="24"/>
                <w:i w:val="1"/>
                <w:rtl w:val="0"/>
              </w:rPr>
              <w:t xml:space="preserve">euro </w:t>
            </w:r>
            <w:r w:rsidR="00000000" w:rsidRPr="00000000" w:rsidDel="00000000">
              <w:rPr>
                <w:sz w:val="24"/>
                <w:rtl w:val="0"/>
              </w:rPr>
              <w:t xml:space="preserve">apmērā, tai skaitā: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Prēmijām 3 mēnešalgu apmērā = (2 155 </w:t>
            </w:r>
            <w:r w:rsidR="00000000" w:rsidRPr="00000000" w:rsidDel="00000000">
              <w:rPr>
                <w:sz w:val="24"/>
                <w:i w:val="1"/>
                <w:rtl w:val="0"/>
              </w:rPr>
              <w:t xml:space="preserve">euro </w:t>
            </w:r>
            <w:r w:rsidR="00000000" w:rsidRPr="00000000" w:rsidDel="00000000">
              <w:rPr>
                <w:sz w:val="24"/>
                <w:rtl w:val="0"/>
              </w:rPr>
              <w:t xml:space="preserve">+ 1 995 </w:t>
            </w:r>
            <w:r w:rsidR="00000000" w:rsidRPr="00000000" w:rsidDel="00000000">
              <w:rPr>
                <w:sz w:val="24"/>
                <w:i w:val="1"/>
                <w:rtl w:val="0"/>
              </w:rPr>
              <w:t xml:space="preserve">euro </w:t>
            </w:r>
            <w:r w:rsidR="00000000" w:rsidRPr="00000000" w:rsidDel="00000000">
              <w:rPr>
                <w:sz w:val="24"/>
                <w:rtl w:val="0"/>
              </w:rPr>
              <w:t xml:space="preserve">+ 1 995 </w:t>
            </w:r>
            <w:r w:rsidR="00000000" w:rsidRPr="00000000" w:rsidDel="00000000">
              <w:rPr>
                <w:sz w:val="24"/>
                <w:i w:val="1"/>
                <w:rtl w:val="0"/>
              </w:rPr>
              <w:t xml:space="preserve">euro</w:t>
            </w:r>
            <w:r w:rsidR="00000000" w:rsidRPr="00000000" w:rsidDel="00000000">
              <w:rPr>
                <w:sz w:val="24"/>
                <w:rtl w:val="0"/>
              </w:rPr>
              <w:t xml:space="preserve">) x 3 = 18 435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Darba devēja VSAOI 23,59% = 18 435 </w:t>
            </w:r>
            <w:r w:rsidR="00000000" w:rsidRPr="00000000" w:rsidDel="00000000">
              <w:rPr>
                <w:sz w:val="24"/>
                <w:i w:val="1"/>
                <w:rtl w:val="0"/>
              </w:rPr>
              <w:t xml:space="preserve">euro </w:t>
            </w:r>
            <w:r w:rsidR="00000000" w:rsidRPr="00000000" w:rsidDel="00000000">
              <w:rPr>
                <w:sz w:val="24"/>
                <w:rtl w:val="0"/>
              </w:rPr>
              <w:t xml:space="preserve">x 23,59% = 4 349 </w:t>
            </w:r>
            <w:r w:rsidR="00000000" w:rsidRPr="00000000" w:rsidDel="00000000">
              <w:rPr>
                <w:sz w:val="24"/>
                <w:i w:val="1"/>
                <w:rtl w:val="0"/>
              </w:rPr>
              <w:t xml:space="preserve">euro</w:t>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Finansējums 22 784 </w:t>
      </w:r>
      <w:r w:rsidR="00000000" w:rsidRPr="00000000" w:rsidDel="00000000">
        <w:rPr>
          <w:i w:val="1"/>
          <w:rtl w:val="0"/>
        </w:rPr>
        <w:t xml:space="preserve">euro </w:t>
      </w:r>
      <w:r w:rsidR="00000000" w:rsidRPr="00000000" w:rsidDel="00000000">
        <w:rPr>
          <w:rtl w:val="0"/>
        </w:rPr>
        <w:t xml:space="preserve">apmērā tiks nodrošināts saskaņā ar likuma “Par valsts budžetu 2024. gadam un budžeta ietvaru 2024., 2025. un 2026. gadam” 58.pantu, palielinot apropriāciju no dotācijās vispārējiem ieņēmumiem un izdevumus Finanšu ministrijas budžeta programmā 33.00.00 “Valsts ieņēmumu un muitas politikas nodrošināšana”.</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izstrādāts ar mērķi palielināt apropriāciju prēmiju izmaksai VID amatpersonām (darbiniekiem), kuru tiešas darbības rezultātā atklāti un novērsti liela apjoma noziedzīgi nodarījumi valsts ieņēmumu un nodokļu administrēšanas jomā, novērsta būtiska noziedzīgi iegūtu līdzekļu legalizācija un tā rezultātā ir palielinājušies valsts budžeta ieņēmumi, un neparedz jaunā normatīvā regulējuma izstrādi vai grozījumu veikšanu spēkā esošajā normatīvajā regulējuma.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ieņēmumu dienests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24-TA-883</w:t>
    </w:r>
    <w:r>
      <w:br/>
    </w:r>
    <w:r w:rsidR="00000000" w:rsidRPr="00000000" w:rsidDel="00000000">
      <w:rPr>
        <w:rtl w:val="0"/>
      </w:rPr>
      <w:t xml:space="preserve">Izdrukāts 29.07.2026. 21.56 - 1.0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24-TA-883</w:t>
    </w:r>
    <w:r>
      <w:br/>
    </w:r>
    <w:r w:rsidR="00000000" w:rsidRPr="00000000" w:rsidDel="00000000">
      <w:rPr>
        <w:rtl w:val="0"/>
      </w:rPr>
      <w:t xml:space="preserve">Izdrukāts 29.07.2026. 21.56 - 1.0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anotācija_(ex_ante)_24-TA-883.docx</dc:title>
</cp:coreProperties>
</file>

<file path=docProps/custom.xml><?xml version="1.0" encoding="utf-8"?>
<Properties xmlns="http://schemas.openxmlformats.org/officeDocument/2006/custom-properties" xmlns:vt="http://schemas.openxmlformats.org/officeDocument/2006/docPropsVTypes"/>
</file>