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"Kontrole un noteikumu izpilde""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"Kontrole un noteikumu izpilde""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2013. gada 11. decembra Regulu (ES) 1380/2013 par kopējo zivsaimniecības politiku un ar ko groza Padomes Regulas (EK) Nr. 1954/2003 un (EK) Nr. 1224/2009 un atceļ Padomes Regulas (EK) Nr. 2371/2002 un (EK) Nr. 639/2004 un Padomes Lēmumu 2004/585/EK (turpmāk – regula 1380/2013);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2009. gada 20. novembra Regula (EK)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1224/2009);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2008. gada 29. septembra Regula (EK) 1005/2008, ar ko izveido Kopienas sistēmu, lai aizkavētu, novērstu un izskaustu nelegālu, nereģistrētu un neregulētu zveju, un ar ko groza Regulas (EEK) Nr. 2847/93, (EK) Nr. 1936/2001 un (EK) Nr. 601/2004, un ar ko atceļ Regulas (EK) Nr. 1093/94 un (EK) Nr. 1447/1999 (turpmāk – regula 1005/2008);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sākās jaunais 2021.–2027. gada Eiropas Jūrlietu, zvejniecības un akvakultūras fonda (turpmāk – EJZAF) plānošanas periods, ko regulē regulas 2021/1139, 2021/1060 un 2022/79. Noteikumu projekta mērķis ir noteikt kārtību, kādā piešķir valsts un Eiropas Savienības atbalstu pasākumā "Kontrole un noteikumu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"Kontrole un noteikumu izpilde"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"Kontrole un noteikumu izpilde" mērķis atbilstoši regulas 2021/1139 14. panta 1. punkta "d" apakšpunktam ir veicināt efektīvu zvejas kontroli un izpildi, tostarp nelegālas, nereģistrētas un neregulētas zvejas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Programmā zivsaimniecības attīstībai 2021 - 2027.gadam paredzētajam pasākumā "Kontrole un noteikumu izpilde" atbalsta Eiropas Savienības zvejas kontroles sistēmas attīstīšanu un īstenošanu, kā paredzēts regulas 1380/2013 36. pantā un sīkāk noteikts regulā 1224/2009 un regulā 1005/2008, tai skaitā atbalsta zvejas kontroles kapacitātes nodrošināšanu un stiprināšanu, darbības izmaksas, aprīkojumu, apmācības un starpvalstu sadarbību kontroles procesu nodrošināšanai, informācijas tehnoloģijas un digitalizāciju, ietverot arī, tālāku digitalizētās zvejas produktu izsekojamības sistēmas attīstību zvejas produktu ražošanas, pārstrādes un piegādes posmos, tajā skaitā atbalsta attālinātas elektroniskās uzraudzības sistēmas (piemēram videonovērošanas sistēmas (CCTV) un zvejas rīku sensori) pielietojumu, tai skaitā piekrastes zvejā, kā arī citām ES regulējumā noteiktām darbībām, arī uzlabojot dzinēju jaudu pārbaudes un to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piesakās, projektu iesniegumus vērtē un atlasa, lēmumu par projekta apstiprināšanu pieņem, projektu īsteno, publisko finansējumu pieprasa un izmaksā, projektu uzrauga un finanšu korekcijas piemēro atbilstoši normatīvajiem aktiem par valsts un Eiropas Savienības atbalsta piešķiršanu, administrēšanu un uzraudzību zivsaimniecības attīstībai 2021.–2027. gada plānošanas periodā, ciktāl šie noteikumi nenosaka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 kas normatīvajos aktos noteiktajā kārtībā ir iesaistīta zvejas pārbaudē, vai kontrolē zivju izkraušanu, tirdzniecību, transportu, uzglabāšanu vai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"Latvijas Zivsaimniecības integrētā kontroles un informācijas sistēma" turētāja –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pārvaldes iestāde, kas normatīvajos aktos noteiktajā kārtībā ir iesaistīta zvejas pārbaudē, vai kontrolē zivju izkraušanu, tirdzniecību, transportu, uzglabāšanu vai ražošanu.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sagatavots ņemot vērā Eiropas Jūrlietu un zivsaimniecības fonda pasākuma "Kontrole un izpilde" ieviešanas pieredzi. Administratīvās izmaksas veido iesnieguma aizpildīšana, attiecīgās informācijas sagatavošana un dokumentu iesniegšana. Lauku atbalsta dienesta administratīvās izmaksas veidojas par uzaicinājuma teksta sagatavošanu saistībā ar projekta iesnieguma pieņemšanu, projekta iesnieguma un tālākās informācijas pieņemšanu, apstrādi un uzglabāšanu. Aptuvenās izmaksas: informācijas pieņemšana un apstrāde – C = (f x l) x (n x b) = (12,57 x 2) x (2 x 1) = 50,28 euro. Informācijas uzglabāšana neradīs papildu administratīvo slogu. Tādējādi kopējās administratīvās izmaksas ir prognozējamas ap 150,84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informācijas sistēmas "Latvijas Zivsaimniecības integrētā kontroles un informācijas sistēma" turētāja – 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sagatavots ņemot vērā Eiropas Jūrlietu un zivsaimniecības fonda pasākuma "Kontrole un izpilde" ieviešanas pieredzi. Administratīvās izmaksas veido iesnieguma aizpildīšana, attiecīgās informācijas sagatavošana un dokumentu iesniegšana. Lauku atbalsta dienesta administratīvās izmaksas veidojas par uzaicinājuma teksta sagatavošanu saistībā ar projekta iesnieguma pieņemšanu, projekta iesnieguma un tālākās informācijas pieņemšanu, apstrādi un uzglabāšanu. Aptuvenās izmaksas: informācijas pieņemšana un apstrāde – C = (f x l) x (n x b) = (12,57 x 2) x (1 x 1) = 25,14 euro. Informācijas uzglabāšana neradīs papildu administratīvo slogu. Tādējādi kopējās administratīvās izmaksas ir prognozējamas ap 75,42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Programmu zivsaimniecības attīstībai 2021.–2027. gadam pasākumā "Kontrole un noteikumu izpilde" līdz 2029. gadam kopējais pieejamais finansējums ir 12 789 400 euro, t.sk. EJZAF finansējums (70 %) 8 952 580 euro un valsts budžeta finansējums (30%) 3 836 820 euro, ko plānots sadalīt vienādās daļās pa visiem septiņiem uz atbalstu attiecināmajiem gadiem. Pasākums paredzēts, lai īstenotu 1. prioritātes "Veicināt ilgtspējīgu zvejniecību un ūdens bioloģisko resursu atjaunošanu un saglabāšanu" mērķi - veicināt efektīvu zvejas kontroli un izpildi, tostarp nelegālas, nereģistrētas un neregulētas zvejas apkarošanu.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20. novembra Regula (EK)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1224/2009)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29. septembra Regula (EK) 1005/2008, ar ko izveido Kopienas sistēmu, lai aizkavētu, novērstu un izskaustu nelegālu, nereģistrētu un neregulētu zveju, un ar ko groza Regulas (EEK) Nr. 2847/93, (EK) Nr. 1936/2001 un (EK) Nr. 601/2004, un ar ko atceļ Regulas (EK) Nr. 1093/94 un (EK) Nr. 1447/1999 (turpmāk – regula 1005/2008)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14.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2013/1380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1380/2013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20. novembra Regula (EK)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1224/2009)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2009/1224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2009/1224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58.pants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29. septembra Regula (EK) 1005/2008, ar ko izveido Kopienas sistēmu, lai aizkavētu, novērstu un izskaustu nelegālu, nereģistrētu un neregulētu zveju, un ar ko groza Regulas (EEK) Nr. 2847/93, (EK) Nr. 1936/2001 un (EK) Nr. 601/2004, un ar ko atceļ Regulas (EK) Nr. 1093/94 un (EK) Nr. 1447/1999 (turpmāk – regula 1005/2008)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2008/1005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2008/1005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23-TA-602</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23-TA-602</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anotācija_(ex_ante)_23-TA-602.docx</dc:title>
</cp:coreProperties>
</file>

<file path=docProps/custom.xml><?xml version="1.0" encoding="utf-8"?>
<Properties xmlns="http://schemas.openxmlformats.org/officeDocument/2006/custom-properties" xmlns:vt="http://schemas.openxmlformats.org/officeDocument/2006/docPropsVTypes"/>
</file>