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530 "Dzelzceļa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2. septembra noteikumos Nr. 530 "Dzelzceļa būvnoteikumi"" (turpmāk - projekts) izstrādāts, lai precizētu procedūru gadījumos, kad būs nepieciešams veikt arī stacionāru iekārtu pieņemšanu ekspluatācijā atbilstoši Ministru kabineta 2020. gada 9. jūnija noteikumu Nr. 374 "Dzelzceļa savstarpējās izmantojamības noteikumi" (turpmāk - normatīvie akti par savstarpējo izmantojamību)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dzelzceļa būvniecības procesu procedūras un iesniedzamos dokumentus atbilstoši normatīvo aktu par savstarpējo izmantojamību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2014. gada 2. septembra noteikumi Nr. 530 "Dzelzceļa būvnoteikumi" (turpmāk - Noteikumi) nosaka dzelzceļa infrastruktūras objektu būvniecības procesam nepieciešamos dokumentus un to saturu, kā arī būvniecības atļaujās iekļaujamos nosacījumus. Šīs prasības atbilst 2014. gada normatīvajam regulējumam dzelzceļa savstarpējās izmantojamības jomā. Ar Ministru kabineta 2020. gada 9. jūnija noteikumiem Nr. 374 "Dzelzceļa savstarpējās izmantojamības noteikumi" Latvijā tika pārņemtas Eiropas Parlamenta un Padomes 2016. gada 11. maija Direktīvas (ES) 2016/797 par dzelzceļa sistēmas savstarpēju izmantojamību Eiropas Savienībā prasības, kas precizē prasības, kuras ietekmē arī dzelzceļa infrastruktūras objektu būvniecību. Dzelzceļa likuma 43. </w:t>
      </w:r>
      <w:r w:rsidR="00000000" w:rsidRPr="00000000" w:rsidDel="00000000">
        <w:rPr>
          <w:vertAlign w:val="superscript"/>
          <w:rtl w:val="0"/>
        </w:rPr>
        <w:t xml:space="preserve">4</w:t>
      </w:r>
      <w:r w:rsidR="00000000" w:rsidRPr="00000000" w:rsidDel="00000000">
        <w:rPr>
          <w:rtl w:val="0"/>
        </w:rPr>
        <w:t xml:space="preserve"> pants nosaka, ka vilcienu vadības un signalizācijas stacionāro lauka iekārtu, energoapgādes un infrastruktūras apakšsistēmas nodod ekspluatācijā tikai tad, ja tās ir projektētas, būvētas un uzstādītas atbilstoši pamatprasībām un ir saņemta attiecīga atļauja. Stacionāra var ietvert sevī arī vairākus būvobjektus Būvniecības likuma izpratnē. Ņemot vērā praktisko pieredzi, it īpaši īstenojot Rail Baltica projektu, Valsts dzelzceļa tehniskā inspekcija konstatē virkni gadījumu, kad Noteikumu piemērošana rada nepieciešamību sagatavot papildu atbilstības novērtēšanas institūciju dokumentus, kas nepieciešami tikai būvniecības procesā, bet nav nepieciešami stacionārās iekārtas, kurā būvobjekts iekļaujas, pieņemšanai ekspluatācijā atbilstoši normatīvajiem aktiem par savstarpējo izmantojamību.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 un 36. punkts satur prasības, kas nosaka būvatļaujās norādīt projektēšanai piemērojamās Eiropas dzelzceļa sistēmas savstarpējās izmantojamības tehniskās specifikācijas vai to daļas, kuru izvēle un piemērošana ir noteikta normatīvajos aktos par savstarpējo izmantojamību. Atbildība par šo procesu ir pasūtītājam atbilstoši atļaujas nodot ekspluatācijā stacionāro iekārtu procesu piemērošanas īstenošanas plāniem, kas ir ārpus būvniecības procesiem.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un 3. punkts paredz precizēt Noteikumu 16.punktā noteikto informāciju, ko jāiekļauj būvatļaujā, nosakot tikai sasaisti ar normatīvajiem aktiem par savstarpējo izmantojamību. Savukārt Projekta 1.punkts paredz jau būvniecības ieceres stadijā noteikt būvniecības sasaisti ar atļaujas nodot ekspluatācijā stacionāro iekārtu procesu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31., 38., 41. un 67. punkts paredz noteiktas prasības, kuras izriet no normatīvajiem aktiem par savstarpējo izmantojamību, tostarp iesniegt verificēšanas deklarācijas, kuras korekti izsniegt var tikai pirms visas stacionārās iekārtas, nevis atsevišķa būvobjekta nodošanas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un un 9. punkts paredz svītrot prasības, kas dublējas normatīvajos aktos par savstarpējo izmantojamību, savukārt Projekta 5. un 10. punkts procesu uzraudzības nolūkos paredz, ka pirms projektēšanas nosacījumu izpildes akceptēšanas un būvobjekta nodošanas ekspluatācijā tiek iesniegts ziņojums (pierādījumi) par normatīvajos aktos par savstarpējo izmantojamību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 punkts paredz, ka būvprojekta ekspertīze nav nepieciešama tām būvprojekta daļām vai sadaļām, kuras ir verificētas atbilstoši normatīvajiem aktiem par Eiropas dzelzceļa sistēmu savstarpēju izmantojamību. Praktiskā pieredze, it īpaši īstenojot Rail Baltica projektu, rāda, ka verificēšanas procedūru veikšanas laiks un tvērums atšķiras no būvprojekta ekspertīzes veikšanas laika un tvēruma.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pretrunas starp verificēšanas un būvprojekta ekspertīzes veikšanas procesiem Projekta 4.punkts paredz svītrot noteikumu 30.punktu.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 punkts paredz, ka būvdarbus drīkst veikt tikai būvkomersants, kas normatīvajos aktos noteiktajā kārtībā ir saņēmis drošības apliecību dzelzceļa infrastruktūras tehniskā aprīkojuma būvniecībai. Īstenojot Rail Baltica projektu ir virkne būvobjektu, kuriem nav tiešas saskarnes ar eksistējošu dzelzceļa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Projekta 8. punkts paredz, ka drošības apliecību obligāti ir jāsaņem būvkomersantam, kas veic dzelzceļa infrastruktūras objekta būvdarbus, kas notiek blakus ekspluatācijā esošai dzelzceļa infrastruktūrai un ietekmē tās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79. punkts nosaka kritērijus, kad dzelzceļa infrastruktūras objekts ir uzskatāms par pieņemtu ekspluatācijā. Savukārt normatīvie akti par savstarpējo izmantojamību nosaka stacionārās iekārtas nodošanas ekspluatācijā kritērijus.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punkts paredz, ka, ja dzelzceļa infrastruktūras objekts ir ietverts stacionārajā iekārtā, uz kuru attiecas atļaujas nodot ekspluatācijā stacionāro iekārtu procedūra, tad pēc dzelzceļa infrastruktūras objekta nodošanas ekspluatācijā to izmanto atbilstoši atļaujas nodot ekspluatācijā stacionāro iekārtu procesu piemērošanas nosacījumiem. Savukārt stacionārā iekārta, kurā iekļaujas ekspluatācijā nodots dzelzceļa infrastruktūras objekts, ir uzskatāma par pieņemtu ekspluatācijā pēc normatīvajos aktos par dzelzceļa savstarpējo izmantojamību norādītās atļaujas nodot ekspluatācijā stacionārās iekārtas saņemšanas.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87. punkts satur novecojušas normas un konfliktē ar šo projektu, jo tiek svītrots 38.4.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punkts paredz Noteikumu 87. punkta svītrošanu.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sistēmas dalībnieki (dzelzceļa infrastruktūras pārvaldītāji, dzelzceļa infrastruktūras objektu būvnieki, citas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prasības gadījumos, kad nepieciešams arī nodot ekspluatācijā stacionārās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sistēmas dalībnieki (dzelzceļa infrastruktūras pārvaldītāji, dzelzceļa infrastruktūras objektu būvnieki, citas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prasības arī gadījumos, kad nepieciešams nodot ekspluatācijā stacionārās iekārtas.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prasības būvniecības procesiem gadījumos, kad nepieciešams nodot ekspluatācijā stacionārās iekārtas.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prasības būvniecības procesiem gadījumos, kad nepieciešams nodot ekspluatācijā stacionārās iekārtas.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prasības būvniecības procesiem gadījumos, kad nepieciešams nodot ekspluatācijā stacionārās iekārtas.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saturiski saistīts ar Ministru kabineta noteikumu projektu 23-TA-2402 "Grozījumi Ministru kabineta 2020. gada 9. jūnija noteikumos Nr. 374 "Dzelzceļa savstarpējās izmantojamības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2016/797 par dzelzceļa sistēmas savstarpēju izmantojamību Eiropas Savienībā ir pārņemta Dzelzceļa likumā un Ministru kabineta 2020. gada 9. jūnija noteikumos Nr. 374 "Dzelzceļa savstarpējās izmantojamības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dzelzceļa tehniskā inspekcija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https://vktap.mk.gov.lv/public_participations/public_discussions/new?source_id=59610c66-7629-476e-9618-57aba154310a&amp;source_type=legal_acts%2Fheaders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dzelzceļa tehniskā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23-TA-2630</w:t>
    </w:r>
    <w:r>
      <w:br/>
    </w:r>
    <w:r w:rsidR="00000000" w:rsidRPr="00000000" w:rsidDel="00000000">
      <w:rPr>
        <w:rtl w:val="0"/>
      </w:rPr>
      <w:t xml:space="preserve">Izdrukāts 29.07.2026. 22.26 - 1.0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23-TA-2630</w:t>
    </w:r>
    <w:r>
      <w:br/>
    </w:r>
    <w:r w:rsidR="00000000" w:rsidRPr="00000000" w:rsidDel="00000000">
      <w:rPr>
        <w:rtl w:val="0"/>
      </w:rPr>
      <w:t xml:space="preserve">Izdrukāts 29.07.2026. 22.26 - 1.0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anotācija_(ex_ante)_23-TA-2630.docx</dc:title>
</cp:coreProperties>
</file>

<file path=docProps/custom.xml><?xml version="1.0" encoding="utf-8"?>
<Properties xmlns="http://schemas.openxmlformats.org/officeDocument/2006/custom-properties" xmlns:vt="http://schemas.openxmlformats.org/officeDocument/2006/docPropsVTypes"/>
</file>