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(turpmāk – rīkojuma projekts) sagatavots, pamatojoties uz Likuma par budžetu un finanšu vadību 9. panta trīspadsmito daļu un Ministru kabineta 2018. gada 17. jūlija noteikumiem Nr. 421 “Kārtība, kādā veic gadskārtējā valsts budžeta likumā noteiktās apropriācijas izmaiņas”.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 Iekšlietu ministrijai pārdalīt finansējumu starp Iekšlietu ministrijas budžeta programmām, apakšprogrammām, pasākumiem un izdevumu klasifikācijas kodiem atbilstoši ekonomiskajām kategorijām, lai nodrošinātu 2022. gadā neapgūtā finansējuma novirzīšanu citiem neatliekamiem pasākumiem.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Valsts pamatbudžeta izdevumu prognozētā neapguve (papildu Ministru kabineta rīkojuma projektā “Par apropriācijas pārdali” (22-TA-3001) paredzētajam:</w:t>
      </w:r>
      <w:r w:rsidR="00000000" w:rsidRPr="00000000" w:rsidDel="00000000">
        <w:rPr>
          <w:b w:val="1"/>
          <w:rtl w:val="0"/>
        </w:rPr>
        <w:t xml:space="preserve">1. budžeta apakšprogrammā 02.03.00 "Vienotās sakaru un informācijas sistēmas uzturēšana un vadība"- 46 000 euro</w:t>
      </w:r>
      <w:r w:rsidR="00000000" w:rsidRPr="00000000" w:rsidDel="00000000">
        <w:rPr>
          <w:rtl w:val="0"/>
        </w:rPr>
        <w:t xml:space="preserve"> (EKK 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līdzekļi atlīdzībai netiks apgūti pilnā apjomā, jo netiks aizpildītas visas vakantās amata vietas, kam šis finansējums bija paredzēts;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budžeta apakšprogrammā 06.01.00 "Valsts policija" – 251 915 euro</w:t>
      </w:r>
      <w:r w:rsidR="00000000" w:rsidRPr="00000000" w:rsidDel="00000000">
        <w:rPr>
          <w:rtl w:val="0"/>
        </w:rPr>
        <w:t xml:space="preserve"> (EKK 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līdzekļi plānotajā apmērā netiks apgūti saistībā ar šādu pasākumu ieviešanas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saistību pasākums "Transportlīdzekļu noma".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 neapguve - 175 325 euro sakarā ar to, ka atsevišķi transportlīdzekļi nomas laikā tika neatgriezeniski bojāti, līdz ar to samazinājās iznomāto transportlīdzekļu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Pasākums "Valsts policijas nodrošinājums ar funkciju  izpildei nepieciešamajiem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 neapguve – 76 590 euro sakarā ar to, ka  nomas transportlīdzekļu saņemšana no iznomātāja un nomas maksājumu veikšana saskaņā ar maksājumu grafiku paredzēta 2022.gada 3., 4.ceturksnī;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budžeta apakšprogrammā 11.01.00 "Pilsonības un migrācijas lietu pārvalde"- 12 498 euro</w:t>
      </w:r>
      <w:r w:rsidR="00000000" w:rsidRPr="00000000" w:rsidDel="00000000">
        <w:rPr>
          <w:rtl w:val="0"/>
        </w:rPr>
        <w:t xml:space="preserve"> (EKK 7700)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līdzekļi plānotajā apmērā netiks apgūti saistībā ar iemaksām Starptautiskajā migrācijas organizācijā un dalības maksu elektronisko mašīnlasāmo ceļošanas dokumentu ICAO Publisko atslēgu direktorijā. 2022.gadā iemaksas minētajās starptautiskajās organizācijās veiktas pilnā apmērā, bet sakarā ar valūtas kursa svārstībām izdevumi mazāki nekā plānots;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budžeta apakšprogrammā 40.02.00 "Nekustamais īpašums un centralizētais iepirkums"-  67 608 euro</w:t>
      </w:r>
      <w:r w:rsidR="00000000" w:rsidRPr="00000000" w:rsidDel="00000000">
        <w:rPr>
          <w:rtl w:val="0"/>
        </w:rPr>
        <w:t xml:space="preserve"> (EKK 5000)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Plānotie izdevumi tehnoloģisko iekārtu un transportlīdzekļu iegādēm netiks apgūti, jo izvērtējot šobrīd Nodrošinājuma valsts aģentūras rīcībā esošo materiāltehnisko nodrošinājumu, tika secināts, ka lielākā daļa transportlīdzekļu un tehnoloģisko iekārtu, kuras atbilst Latvijas Republikai saistošā Eiropas valstu nolīguma par bīstamo kravu starptautiskajiem pārvadājumiem ar autotransportu (ADR nolīgums) un Ministru Kabineta 2005. gada 6. septembra noteikumu Nr. 674 “Bīstamo kravu pārvadājumu noteikumi” prasībām tika iegādātas iepriekšējos gados, turklāt daļa no sākotnēji plānotām iegādēm ir zaudējusi aktualitāti.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Pasākumi, kuriem nepieciešams papildu finansējums:</w:t>
      </w:r>
      <w:r w:rsidR="00000000" w:rsidRPr="00000000" w:rsidDel="00000000">
        <w:rPr>
          <w:b w:val="1"/>
          <w:rtl w:val="0"/>
        </w:rPr>
        <w:t xml:space="preserve">1. budžeta programmā 97.00.00 "Nozaru vadība un politikas plānošana" 46 000 euro</w:t>
      </w:r>
      <w:r w:rsidR="00000000" w:rsidRPr="00000000" w:rsidDel="00000000">
        <w:rPr>
          <w:rtl w:val="0"/>
        </w:rPr>
        <w:t xml:space="preserve"> (EKK 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veselības apdrošināšanas izdevumu segšanu, ievērojot, ka prēmijas apmērs atbilstoši grozījumiem Valsts un pašvaldību institūciju amatpersonu un darbinieku atlīdzības likumā palielināts no 213,43 euro uz 426,86 euro, un veselības apdrošināšana ir būtisks motivējošs instruments nodarbināto noturēšanai darbā ministrijā;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atvaļināšanas pabalsta izmaksu amatpersonai ar speciālo dienesta pakāpi, kas bija pārcelta valsts civildienesta ierēdņa amatā ministrijā;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atvaļināšanas pabalstu un kompensāciju par neizmantoto atvaļinājumu izmaksu ministra biroja darbiniekiem (sakarā ar iekšlietu ministres demisiju darbu ministrijā pārtrauca);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budžeta apakšprogrammā 06.01.00 "Valsts policija" 251 915 euro</w:t>
      </w:r>
      <w:r w:rsidR="00000000" w:rsidRPr="00000000" w:rsidDel="00000000">
        <w:rPr>
          <w:rtl w:val="0"/>
        </w:rPr>
        <w:t xml:space="preserve"> (EKK 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 nodrošinātu veselības apdrošināšanas izdevumu segšanu, ievērojot, ka prēmijas apmērs atbilstoši grozījumiem Valsts un pašvaldību institūciju amatpersonu un darbinieku atlīdzības likumā palielināts no 213, 43 euro uz 426, 86 euro, un veselības apdrošināšana ir būtisks motivējošs instruments nodarbināto noturēšanai darbā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budžeta apakšprogrammā 11.01.00 "Pilsonības un migrācijas lietu pārvalde" 12 498 euro </w:t>
      </w:r>
      <w:r w:rsidR="00000000" w:rsidRPr="00000000" w:rsidDel="00000000">
        <w:rPr>
          <w:rtl w:val="0"/>
        </w:rPr>
        <w:t xml:space="preserve">(EKK 6000)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 Repatriācijas likuma 20.pantā noteiktajā apjomā sniegtu  materiālo palīdzību repatrianta statusu ieguvušajām personām. Personu skaits, kurām tiek piešķirts repatrianta statuss, pieaudzis un to ietekmē politiskās un ekonomiskās situācijas pasliktināšanās valstīs, kurās uzturas liels potenciālo repatriantu skaits, kas varētu būtiski palielināt to personu skaitu, kas vēlas pārcelties uz dzīvi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budžeta apakšprogrammā 40.02.00 "Nekustamais īpašums un centralizētais iepirkums" 67 608  euro</w:t>
      </w:r>
      <w:r w:rsidR="00000000" w:rsidRPr="00000000" w:rsidDel="00000000">
        <w:rPr>
          <w:rtl w:val="0"/>
        </w:rPr>
        <w:t xml:space="preserve"> (EKK 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 nodrošinātu telpu nomas un apsaimniekošanas izdevumu segšanu Satiksmes ielā 2A, Jelgavā un Atmodas ielā 19, Jelgavā. Ievērojot Valsts policijas ēkas Pētera ielā, 7, Jelgavā kritisko stāvokli, kas ir bīstams cilvēka dzīvībai, tika meklēti citi steidzami risinājuma varianti, kā rezultātā tika noslēgti nomas līgumi.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risinātu iepriekš minētās problēmas, Iekšlietu ministrija rosina veikt apropriācijas pārdali starp budžeta programmām, apakšprogrammām, pasākumiem un izdevumu kodiem atbilstoši ekonomiskajām kategorijām.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Atļaut Iekšlietu ministrijai pārdalīt finansējumu 378 021 euro apmērā,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 budžeta apakšprogrammas 02.03.00 "Vienotās sakaru un informācijas sistēmu uzturēšana un vadība" 46 000 euro apmērā no finansējuma, kas paredzēts atlīdzībai, uz budžeta programmu  97.00.00 "Nozaru vadība un politikas plānošana" 46 000 euro apmērā, lai nodrošinātu veselības apdrošināšanas izdevumu segšanu, atlaišanas (atvaļināšanas) pabalstu un atlīdzības par neizmantoto atvaļinājumu izmaksu;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budžeta apakšprogrammā 06.01.00 "Valsts policija" samazināt finansējumu ilgtermiņa saistību pasākumam "Transportlīdzekļu noma" 175 325 euro apmērā un finansējumu, kas paredzēts Valsts policijas nodrošinājumam ar nepieciešamajiem transportlīdzekļiem, 76 590 euro apmērā un palielināt finansējumu 251 915 euro apmērā atlīdzībai, lai nodrošinātu veselības apdrošināšanas izdevumu segšanu;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budžeta apakšprogrammā 11.01.00 "Pilsonības un migrācijas lietu pārvalde" samazināt finansējumu 12 498 euro apmērā iemaksām starptautiskajās institūcijās un palielināt finansējumu 12 498 euro apmērā, lai sniegtu materiālo palīdzību repatriantiem;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budžeta apakšprogrammā 40.02.00 "Nekustamais īpašums un centralizētais iepirkums" samazināt finansējumu 67 608 euro apmērā, kas paredzēts   transportlīdzekļu un tehnoloģisko iekārtu iegādei,  un palielināt finansējumu 67 608 euro apmērā, lai  nodrošinātu Valsts policijas vajadzībām nepieciešamo telpu Jelgavā (Satiksmes ielā 2A un Atmodas ielā 19) nomas maksas un apsaimniekošanas izdevumu segšanu.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Iekšlietu ministrijai normatīvajos aktos noteiktajā kārtībā sagatavot un iesniegt Finanšu ministrijā pieprasījumu valsts budžeta apropriācijas pārdalei atbilstoši iepriekš minētajam.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378 021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378 021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-378 021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-378 021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378 021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pārdale 378 021 euro apmērā starp Iekšlietu ministrijas budžeta programmām, apakšprogrammām, pasākumiem un izdevumu klasifikācijas kodiem atbilstoši ekonomiskajām kategorijām.</w:t>
            </w:r>
            <w:r w:rsidR="00000000" w:rsidRPr="00000000" w:rsidDel="00000000">
              <w:rPr>
                <w:sz w:val="24"/>
                <w:rtl w:val="0"/>
              </w:rPr>
              <w:t xml:space="preserve">Detalizēta informācija un aprēķini iekļauti anotācijas pielikumā.</w:t>
            </w:r>
            <w:r w:rsidR="00000000" w:rsidRPr="00000000" w:rsidDel="00000000">
              <w:rPr>
                <w:sz w:val="24"/>
                <w:rtl w:val="0"/>
              </w:rPr>
              <w:t xml:space="preserve">Projektam nav ietekmes uz kopējiem valsts budžeta ieņēmumiem un izdevumiem.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1.4.apakšpunktā iekļautās pārdales rada ietekmi uz turpmākajiem gadiem. Ņemot vērā minēto, attiecīgas pārdales 2023. gadā un turpmāk ik gadu ir iekļautas informatīvajā ziņojumā “Par valsts budžeta izdevumu pārskatīšanas rezultātiem un priekšlikumi par šo rezultātu izmantošanu likumprojekta “Par vidēja termiņa budžeta ietvaru 2023., 2024. un 2025. gadam” un likumprojekta “Par valsts budžetu 2023. gadam” izstrādes procesā”.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attiecas uz Iekšlietu ministriju un Iekšlietu ministrijas padotības iestādēm.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Nodrošinājuma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22-TA-3022</w:t>
    </w:r>
    <w:r>
      <w:br/>
    </w:r>
    <w:r w:rsidR="00000000" w:rsidRPr="00000000" w:rsidDel="00000000">
      <w:rPr>
        <w:rtl w:val="0"/>
      </w:rPr>
      <w:t xml:space="preserve">Izdrukāts 30.07.2026. 00.03 - 2.0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22-TA-3022</w:t>
    </w:r>
    <w:r>
      <w:br/>
    </w:r>
    <w:r w:rsidR="00000000" w:rsidRPr="00000000" w:rsidDel="00000000">
      <w:rPr>
        <w:rtl w:val="0"/>
      </w:rPr>
      <w:t xml:space="preserve">Izdrukāts 30.07.2026. 00.03 - 2.0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anotācija_(ex_ante)_22-TA-3022.docx</dc:title>
</cp:coreProperties>
</file>

<file path=docProps/custom.xml><?xml version="1.0" encoding="utf-8"?>
<Properties xmlns="http://schemas.openxmlformats.org/officeDocument/2006/custom-properties" xmlns:vt="http://schemas.openxmlformats.org/officeDocument/2006/docPropsVTypes"/>
</file>