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"Nozaru ekspertu padomju izveidošanas, darbības un darbības koordinācijas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7.panta 14. punkts un 12. panta desmitā daļa, kas nosaka, ka kārtību, kādā tiek izveidotas un darbojas noaru ekspertu padomes un kārtību, kādā tiek  koordinēta nozaru ekspertu padomju darbība,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dotais uzdevums Nr. 22-UZ-204.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dotajam pilnvarojumam noteikt nozaru ekspertu padomju  izveidošanu, darbību un  darbības koordināciju, ņemot vērā gan 2022.gada 3. marta grozījumus Profesionālās izglītības likumā, gan arī nozaru ekspertu padomju darbībā konstatētos nepieciešamos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12. pantā noteiktajam Nozaru ekspertu padomes  (turpmāk - Padome) ir nozaru konsultatīva institūcija, kuras darbības mērķis ir sekmēt nozaru profesionālās izglītības atbilstību darba tirgus prasībām, tās efektivitātes un kvalitātes paaugstināšanu, veicinot valsts un pašvaldību, profesionālās izglītības iestāžu, nozares darba devēju un to apvienību, arodbiedrību un to apvienību un speciālistu sadarbību cilvēkresursu attīstības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izveidošanas, darbības un darbības koordinācijas kārtību pašreiz nosaka Ministru kabineta 2016. gada 15. jūlija noteikumi Nr. 485 "Nozaru ekspertu padomju izveidošanas, darbības un darbības koordinācijas kārtība" (turpmāk - Noteikumi Nr.485), kas tika izdoti pamatojoties uz Profesionālās izglītības likuma 7. panta 14. punktu (nosaka pilnvarojumu Ministru kabinetam izdot noteikumus par kārtību, kādā tiek izveidotas un darbojas padomes) un 12. panta piekto daļu (nosaka pilnvarojumu Ministru kabinetam izdot noteikumus par kārtību, kādā tiek koordinēta padomju darbība).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485 nosaka padomes sastāvu, padomes izveidošanas kārtību, padomes darbību, tai skaitā padomes sēžu sasaukšanas kārtību un lēmumu pieņemšanas kārtību, apakšpadomju un darba grupu izveidošanu, kā arī padomes likvidācijas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3. marta grozījumiem Profesionālās izglītības likumā (turpmāk - likuma grozījumi) tā 12. panta piektā daļa tika izteikta jaunā redakcijā, kurā vairs nav ietverts pilnvarojums Ministru kabinetam izdot noteikumus par padomju darbības koordinācijas kārtību, vienlaicīgi  ietverot pilnvarojumu Ministru kabinetam noteikt minēto kārtību 12. panta desmitajā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likuma grozījumiem tika precizēts padomju sastāvs. Tika saglabāts līdzšinējais nosacījums, ka padomju darbību koordinē Latvijas Darba devēju konfederācija, izņemot Pārtikas rūpniecības un lauksaimniecības padomes darbību, ko koordinē Lauksaimnieku organizāciju sadarbības padome. Līdztekus tam tika noteikts, ka kultūras nozares un radošo industriju jomas padomi, koordinē Kultūrizglītības padome. Tika noteikts arī, ka Latvijas Darba devēju konfederācija ir nacionālais nozaru ekspertu padomju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izdot jaunus Ministru kabineta noteikumus atbilstoši Profesionālās izglītības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Padomju darbībā un to darbības koordinācijā ir konstatēta nepieciešamība to optimizēt, tai skaitā arī attiecībā uz pārstāvju deleģēšanas un personālsastāva apstiprināšanas kārtību, uzaicinājumu nosūtīšanu dalībai Padomes sēdēs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Noteikumi Nr. 485 tiek izdoti jaunā redakcijā, nosakot padomju izveidošanas, darbības un darbības koordinācijas kārtību, veicot atsevišķus precizējumus attiecībā uz pārstāvju deleģēšanas un personālsastāva apstiprināšanas kārtību, padomes darbību, tai skaitā sēžu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2011.gada  ir izveidotas un aktīvi darbojas 13 Padomes, kas izveidotas šādās tautsaimniecības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Tūrisms, skaistumkopšana;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Ķīmiskās rūpniecības nozare un tās saskarnozares  - ķīmija, farmācija, biotehnoloģija,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Metālapstrāde, mašīnbūve un mašīnzinības;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Tekstilizstrādājumu, apģērbu, ādas un ādas izstrādājumu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Kokrūpniecība (mežsaimniecība, kokapstrāde);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Pārtikas rūpniecība un lauksaimniecība;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Uzņēmējdarbība, finanses, grāmatvedība, administrēšana (vairumtirdzniecība, mazumtirdzniecība un komerczinības);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Elektronisko un optisko iekārtu ražošana,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Poligrāfija un izdevējdarbība, papīra un papīra izstrādājumu ražošana un datordizains;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Transports un loģistika.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Kultūrizglītība.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padomēm 11  koordinē Latvijas Darba devēju konfederācija, kas ir arī nacionālais nozaru ekspertu padomju koordinators.  Pārtikas rūpniecības un lauksaimniecības padomi  koordinē Lauksaimniecības organizācijas sadarbības padome, bet Kultūrizglītības padomi – 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pamatā saglabā Noteikumos Nr. 485 noteikto regulējumu attiecībā uz Padomes izveidošanu, tās darbības un darbības koordinācijas kārtību, vienlaikus precizējot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precizēts padomju sastāvs atbilstoši Profesionālās izglītības likumā noteiktajam, nosakot arī, ka atbilstoši attiecīgās Padomes kompetencē esošo jautājumu specifikai Padomes darbā bez balsstiesībām var pieaicināt izglītības iestāžu un pašvaldību pārstāvjus un citus nozares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noteikts, ka, izvirzot pārstāvjus, nav nepieciešams iesniegt detalizētu  pārstāvja dzīves gaitas aprakstu (CV), tā vietā nosakot, ka pamatojumu (izglītību un pieredzi) pārstāvja atbilstībai darbam Padomē norāda iesniegumā. Deleģējot pārstāvjus darbam attiecīgajā padomē, dzīves gaitas apraksts  (CV) nav nepieciešams, jo tā saturs ir pārāk vispārīgs, lai to prasītu iesniegt dalībai Padomē. Turklāt tiek iesniegta informācija, kas specifiski nav nepieciešama, lai lemtu par personas atbilstību darbam attiecīgajā Padomē. Tas nereti rada nevajadzīgu administratīvo slogu un arī zemas nozīmīguma pakāpes informācijas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noteikts, ka Nacionālās trīspusējās sadarbības padomes Profesionālās izglītības un nodarbinātības trīspusējās sadarbības padomes apakšpadome (turpmāk - PINTSA) apstiprina Padomes institucionālo pārstāvniecību, bet ne vairs personālsastāvu. Tas, ka PINTSA ir jāapstiprina gan institucionālā pārstāvniecība, gan personālsastāvs, apgrūtina iespējas dalībai Padomēs jau apstiprinātajām organizācijām elastīgi mainīt pārstāvjus (piemēram, darba attiecību izbeigšanas vai ilgstošu atvaļinājumu gadījumā), jo tikai pēc PINTSA saskaņojuma deleģētais pārstāvis ir balsstiesīgs. Praksē Padomju sastāvs tiek aktualizēts pastāvīgi, un nepieciešamība ikreiz virzīt sastāva aktualizāciju uz PINTSA rada nesamērīgu administratīvo slogu. Tādējādi turpmāk PINTSA lems tikai par institucionālo pārstāvniecību, atstājot pilnvaras pašām deleģējošām institūcijām un Padomēm lemt par deleģētā pārstāvja atbilstību darbam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Noteikts, ka Padomes priekšsēdētājs pilda arī minētās Padomes reprezentatīvo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paredz noteikt mazāku Padomes minimālo sēžu skaitu gadā, jo  Padomēm, kurām ir izveidotas apakšpadomes, lielāko daļu darba organizē apakšpadomju sēdēs, un Padomes kopīgo jautājumu risināšanai pietiek ar divām Padomes sēdēm gadā. Tāpat arī noteikts, ka Padomes sēdes var organizēt arī attālināti, izmantojot koordinācijas institūcijas videokonferences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projekts paredz, ka Padomes priekšsēdētāja funkcijas, tai skaitā Padomes sēdes sasaukšanu viņa prombūtnes laikā pilda  priekšsēdētāja vietnieks vai cita Padomes priekšsēdētāja nominēta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projekts paredz, ka Padomes sēdes darba kārtību apstiprina pati Padome, tādējādi visiem Padomes locekļiem tiek dota iespēja aktīvi piedalīties izskatāmo jautājumu saraksta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paredz vienkāršot regulējumu par uzaicinājuma uz Padomes sēdēm nosūtīšanu, to formulējot vispārīgāk, lai mazinātu administratīvo slogu. Tā kā Padomes sēžu plānošana praksē notiek savlaicīgi visam gadam, tad arī sēžu datumi ir zināmi savlaicīgi. Tādējādi projektā tiek paredzēts īsāks uzaicinājuma nosūtīšanas termiņš un darba kārtībā būs iespējams ierosināt arī aktuālus jautājumus, kas atsūtīti neilgi pirms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paredz pagarināt protokola sagatavošanas termiņu līdz septiņām dienām, jo praksē konstatēts, ka līdzšinējais piecu dienu termiņš ir par īsu kvalitatīvai protokola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paredz skaidrāk noteikt atšķirības starp padomes apakšpadomēm un darba grupām, lai nerastos šaubas, kuru no apakšstruktūrvienībām izveidot noteiktos gadījumos.  Projektā noteikts, ka apakšpadome ir patstāvīga Padomes struktūrvienība, kuras kompetencē ir daļa no Padomes kompetencē esošās nozares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noteikts, ka apakšpadome varēs pati lemt par jautājumiem, kas attiecas uz tās kompetencē esošām apakšnozarēm, kas būs noteiktas Padomes nolikumā. Šie lēmumi tiks noformēti kā  Padomes apakšpadomes lēmums, to parakstīs apakšpadomes priekšsēdētājs.  Projektā tiek arī noteikts, ka apakšpadome pieņem lēmumus ar apakšpadomes locekļu balsu vairākumu, kā arī tas, ka apakšpadomes darbu vada apakšpadomes priekšsēdētājs. Padomes nolikumā nosakāmas Padomes ietvaros izveidotās apakšpadomes, to kompetencē esošās apakšnozares un apakšpadomes priekšsēdētāja ievēlēšanas kārtība un pilnvaru termiņš. Tāpat arī paredzēts, ka apakšpadomē darbojas daļa no Padomes locekļiem atbilstoši apakšpadomes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attiecībā uz darba grupām netiek mainīts. Tās darbojas atbilstoši lēmumam par to izveidošanu un  paredzēts, ka darba grupas sniedz padomei priekšlikumus par to kompetencē esošajiem jautājumiem. Darba grupu esamību nav nepieciešams norādīt Padomes nolikumā. Atšķirībā no apakšpadomēm, darba grupās var iesaistīt arī citus ekspertus, kas nav Padomes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Tiek paredzēts, ka koordinācijas institūcija nav atbildīga par informācijas apriti starp Padomi un citām institūcijām par ekspertu piesaisti darba vidē balstītu mācību un prakses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 projektā atbilstoši Profesionālās izglītības likumā noteiktajam tiek noteikta nacionālā nozaru ekspertu padomju koordinatora atbildību un kompetence Padomju koordinācijas kontekstā. Tāpat arī noteiktas pilnvaras iesniegt priekšlikumu PINTSA par Padomju reorganizāciju, jo var rasties nepieciešamība pārdalīt vairāku Padomju kompetencē esošās nozares vai kvalifikācijas starp Padomēm, kuras koordinē dažādas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ekspertu padomes, Latvijas Darba devēju konfederācija,  Lauksaimniecības organizāciju sadarbības padome,  Latvijas Nacionālais kultūras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pamatā noteikumu projekts saglabā līdzšinējo kārtību attiecībā uz nozaru ekspertu padomju izveidošanu, to darbību, tai skaitā sēžu sasaukšanas kārtību un lēmumu pieņemšanas kārtību, tomēr ir veikti precizējumi attiecībā uz nozaru ekspertu padomju sastāvu, kā arī to darbu,  kas turpmāk ņemams vērā nozaru ekspertu padomju darbībā  un  Latvijas Darba devēju konfederācijas, Lauksaimniecības organizāciju sadarbības padomes,  Latvijas Nacionālais kultūras centra darbībā saistībā ar nozaru ekspertu padomju darbības koordinēšanu.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publiskās apspriešanas izsludināšanas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organizāciju sadarbības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vienkāršotas procedūras attiecībā uz pārstāvju deleģēšanu nozares ekspertu padomē, personālsastāva apstiprināšanu, nozares ekspertu padomu sēžu sasaukšanu, kā arī noteikts mazāks nozares padomju sēžu skaits, jo jautājumi varēs tikt risināti apakšpadomēs un darba grupās.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23-TA-778</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23-TA-778</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anotācija_(ex_ante)_23-TA-778.docx</dc:title>
</cp:coreProperties>
</file>

<file path=docProps/custom.xml><?xml version="1.0" encoding="utf-8"?>
<Properties xmlns="http://schemas.openxmlformats.org/officeDocument/2006/custom-properties" xmlns:vt="http://schemas.openxmlformats.org/officeDocument/2006/docPropsVTypes"/>
</file>