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5. jūlija noteikumos Nr. 418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2022.gada 5.jūlija noteikumos Nr. 418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 (turpmāk – MK noteikumi Nr.418) veikti pamatojoties uz Likuma par budžetu un finanšu vadību 19.</w:t>
      </w:r>
      <w:r w:rsidR="00000000" w:rsidRPr="00000000" w:rsidDel="00000000">
        <w:rPr>
          <w:vertAlign w:val="superscript"/>
          <w:rtl w:val="0"/>
        </w:rPr>
        <w:t xml:space="preserve">3</w:t>
      </w:r>
      <w:r w:rsidR="00000000" w:rsidRPr="00000000" w:rsidDel="00000000">
        <w:rPr>
          <w:rtl w:val="0"/>
        </w:rPr>
        <w:t xml:space="preserve"> panta otro daļu, lai nodrošinātu minēto noteikumu atbilstību Eiropas Parlamenta un Padomes 2018. gada 18. jūlija Regulas (ES)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Finanšu regula) nosacījumiem, kā arī Eiropas Parlamenta un Padomes 2021.gada 12.februāra regulas (ES) 2021/241 ar ko izveido Atveseļošanas un noturības mehānismu (turpmāk – Atveseļošanas fonda regula) 22.panta 2.punkta b) apakšpunktā nosacījumiem par interešu konfliktu novēršanu Savienības finanšu interešu aizsardzībai.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skaidrus nosacījumus kompetences centru pētniecības projektu atlasei un uzraudzībai, lai tiktu ievēroti Eiropas Savienības tiesību aktos noteiktie interešu konflikta novēršanas nosacījumi.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Atveseļošanas fonda regulas nosacījumiem Atveseļošanas fonda īstenošanā jāievēro Finanšu regulas nosacījumi, t.sk., interešu konflikta novēršanas nosacījumi. Ievērojot Eiropas Savienības leģislatīvo tiesību aktu pārākumu pār nacionālajām tiesībām, Ministru kabineta noteikumi un to interpretācija pastāvošo redakciju dēļ nedrīkst sašaurināt vai nerespektēt tieši piemērojamo regulu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regulas nosacījumus un līdz šim saņemtos Eiropas Komisijas (turpmāk – EK) skaidrojumus, interešu konflikta situācijas 5.1.1.2.i. investīcijas "Atbalsta instruments inovāciju klasteru attīstībai" kompetenču centru atbalsta ietvaros atbilstoši Finanšu regulas 61.pantam veidojas šajās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pētījumu atlases padomes dalībnieks vērtē sava uzņēmuma pētījumu vai no vērtēšanas atturas formāli (nepiedalās sēdē vai sēdes daļā, kurā vērtē viņa pētījumu);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uzņēmuma pētījumu balso pētniecības un zināšanu izplatīšanas organizācijas pārstāvis, ja pētījumā ir ieplānota sadarbība ar attiecīgo 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pētījumu atlases padomes dalībnieks nevērtē sava uzņēmuma pētījumu, tomēr vērtē citus šajā atlases kārtā iesniegtos pētījumus, kā arī citi atlases padomes dalībnieki vērtē viņa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pētījumu atlases padomes dalībnieks, kas vienlaicīgi ir kompetences centra kapitāldaļu turētājs, vērtē cita kapitāldaļu turētāja pētījumu.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Asociāciju (biedrību) pārstāvji neatrodas tiešā interešu konfliktā ar citiem pētījumu iesniedzējiem, jo saikne ar vērtējamā pētījuma iesniedzēju veidojas caur nozari vai plašu grupu (asociāciju, biedrību) un pētījumu atlases padomes dalībnieks spēj objektīvi pieņemt lēmumu.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noteikumi Nr. 418 satur interpretācijas riskus attiecībā uz interešu konflikta nosacījumiem atbalsta piešķiršanā un uzraudzībā, līdz ar to nepieciešami precizējumi MK noteikumos Nr. 418, lai tie gan pēc gara, gan rakstītā atbilstu Finanšu regulas nosacījumiem. Ievērojot, ka minēto prasību piemērotājs primāri ir juridiska persona (kompetences centrs) un tā izveidotās pētījumu atlases padomes dalībnieki (fiziskas personas), nepieciešams skaidri un nepārprotami noteikt pētniecības projektu pieteikumu atlases un uzraudzības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neveikšana MK noteikumos Nr. 418 ir radījusi un arī turpmāk var radīt risku interešu konflikta nosacījumu nekorektai piemērošanai, Atveseļošanas fonda līdzekļu neatbilstošai izmantošanai un izdevumu neattiecināšanai finansēšanai no Atveseļošanas fonda plānā paredzētajiem finanšu līdzekļiem līdz 25 miljonu euro apmērā, kas varētu radīt šāda paša apmēra valsts budžeta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konflikts būtu novēršams, izslēdzot attiecīgos pārstāvjus no dalības padomē un atturēšanās no konkrētu lēmumu pieņemšanas vai sēdes nav pietiekama interešu konflikta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veikt grozījumus MK noteikumos Nr. 418, lai nodrošinātu nepārprotamu Finanšu regulas interešu konflikta nosacījumu ievērošanu un izvairītos no kompetences centru atbalsta programmas neatbilstību riskiem.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piedāvātajiem grozījumiem MK noteikumos Nr. 418 tiek precizēti  MK noteikumu punkti, kas nosaka pētniecības projektu atlases un uzraudzības kārtību, lai nodrošinātu atbilstību Finanšu regulas 61.pantam.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Atlases padomes sastāvs veidojams vienots uz konkrētu pētījumu atlases kārtu (uzsaukumu) un ir precizējams, izslēdzot vai aizstājot attiecīgos dalībniekus, atbilstoši identificētajiem interešu konflikta riskiem. Ja kompetences centrs konstatē, ka kāds pētniecības projektu atlases padomes dalībnieks atrodas interešu konfliktā vai netiktu ievērots objektivitātes, caurspīdīguma vai vienlīdzības princips, kā arī krāpšanas un korupcijas gadījumā, vai pastāv minēto pārkāpumu iestāšanās risks, tad kompetences centram ir jāizslēdz minētais atlases padomes dalībnieks no pētījumu atlases padomes pilnībā, un, ja citādi nav iespējams ievērot atlases padomes kvorumu, jāaizstāj minētais atlases padomes dalībnieks ar citu padomes dalībnieku.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pētniecības projektu vērtēšana notikusi interešu konflikta apstākļos, nevienu pētniecības projektu pieteikumu pirms pārvērtēšanas apstiprināt nevar. Pārvērtēšanu veic no jauna izveidotā pētniecības projektu atlases padome, kurā interešu konflikta riski novērsti. Jaunie atlases padomes dalībnieki ir piesaistāmi atklātā konkursā saskaņā ar MK noteikumu Nr.418 54.1.6.apakšpunktu.  Jaunizveidotā padome pārvērtē visus pētniecības projektu pieteikumus – gan apstiprinātos, gan noraidītos. Pārvērtēšanas procesu ir jādokumentē. Atlases padomes dalībnieki, kuri paliek padomē, pārvērtēšanā var izmantot sākotnēji sniegtos vērtējumus, šiem padomes dalībniekiem apliecinot, ka viņu sākotnējais vērtējums paliek nemainīgs, tādējādi taupot šo dalībnieku laiku. Protokolu, kas atspoguļo pārvērtēšanu, pēc tās noslēgšanas jāiesniedz Centrālajā finanšu un līgumu aģentūrā (turpmāk – CFLA), lai CFLA noslēgtu līguma par projekta īstenošanu grozījumu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Kompetences centram jānodrošina padomes locekļu iepazīstināšana ar kompetences centra kārtību un dokumentāciju par interešu konflikta novēršanu, stratēģiju, pētījumu izvērtēšanas kārtību un vērtēšanas kritērijiem, kā arī citiem atlases padomes dalībniekiem saistošiem dokumentiem. Šo procesu nepieciešams protokolēt. Padomes dalībniekiem jāparaksta objektivitātes, konfidencialitātes un interešu konflikta neesamības apliecinājumi.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MK noteikumos Nr.418 ietverto regulējumu, ir secināts, ka nepieciešami grozījumi šādos minēto noteikumu punktos un apakšpunktos: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2.3.apakšpunktā, precizējot  pētniecības projektu atlases padomes definīciju. Pamatojums: Eiropas Komisijas izteiktā norāde par to, ka pētniecības projektu atlases padomei vienlīdzības principa ievērošanai ir jānovērtē visi iesniegtie pētījumi – nedrīkst veidot dažādas atlases padomes vienam pētniecības projektu atlases uzsaukumam.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20.punktā, svītrojot punkta daļu, kas nosaka: “kas nav kompetences centra kapitāla daļu turētāji”. Pamatojums - lai novērstu interpretācijas iespējas par kapitāla daļu turētāju iesaisti pētījumos.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27.punktā, svītrojot nosacījumu par konkrētu zinātnieku (doktoru) norādīšanu. Pamatojums - sarunās ar kompetences centriem secināts, ka, pētniecības projektā norādot konkrētu piesaistāmo zinātnieku (doktoru) tiek palielināts interešu konflikta risks pret pētniecības projektu atlases padomes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65.punktā, svītrojos obligāti nosacīto prasību pētniecības projektu atlases padomes sastāvā iekļaut obligāto sastāvu. Pamatojums – lai nodrošinātu interešu konflikta neesamību, kompetences centrs pētniecības projektu atlases padomi veido pēc pētniecības projektu atklāta uzsaukuma beigām. Pētniecības projektu atlases padomes sastāvā pētniecības un zināšanu izplatīšanas organizāciju pārstāvi iekļauj, ja sadarbības partneris iesniedz pētniecības pieteikumu kā efektīvas sadarbības projektu atbilstoši šo noteikumu 86.1. un 86.2. apakšpunkta papildus intensitātes saņemšanai, kur kā partneris ir norādīts pētniecības un zināšanu izplatīšanas organizācija, tad kompetences centrs šo noteikumu 65.punktā minētas padomes sastāvā neiekļaut pētniecības un zināšanu izplatīšanas organizācijas pārstāvi, lai novērstu interešu konflikta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65.1.apakšpunktā, aizstājot vārdu “vairākus” ar vārdiem “vismaz vienu”. Pamatojums – lai nerastos interpretācija par minimālo nozares komersantu skaitu pētniecības projektu atlases padomes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65.3.apakšpunktā, svītrojot virziena zinātnisko vadītāju kā pētniecības proejktu atlases padomes dalībnieku. Pamatojums – lai novērstu interešu konflikta riska iespēja un nedublētu pētniecības projektu atlases padomes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66.4. un 66.5.apakšpunktā, precizējot pētniecības projektu atlases padomes uzdevumus. Pamatojums – lai nerastos uzdevumu dublēšanās punktu ietvaros un samazinātu interpretācijas iespējas, kas saistītas ar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66.9.apakšpunktā, attiecinot dubultā finansējuma riska, interešu konflikta, krāpšanas un korupcijas neesības pārbaudi uz pētījumu ieviešanas procesiem. Pamatojums – punktā minētie riski novēršami ne tikai pētījumu atlases, bet arī ieviešanas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66.13.apakšpunktā, svītrojot pienākumu izvērtēt izdevumu atbilstību veiktajiem maksājumiem. Pamatojums – izdevumu izvērtēšanu un tā atbilstības pārbaudi rēķinos iekļautajai informācijai, atbilstību grāmatvedības nosacījumiem veic kompetences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67.punktā, papildinot ar pētniecības projektu atlases padomes dalībnieka aizvietošanu ar citu dalībnieku nepieciešamības gadījumā. Pamatojums: Finanšu regulas nosacījumi un no EK saņemtie skaidrojumi.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69.punktā, papildinot to ar interešu konflikta kontroli arī pētījumu ieviešanas procesā. Pamatojums - punktā minētie riski novēršami ne tikai pētījumu atlases, bet arī ieviešanas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70.</w:t>
      </w:r>
      <w:r w:rsidR="00000000" w:rsidRPr="00000000" w:rsidDel="00000000">
        <w:rPr>
          <w:vertAlign w:val="superscript"/>
          <w:rtl w:val="0"/>
        </w:rPr>
        <w:t xml:space="preserve">1</w:t>
      </w:r>
      <w:r w:rsidR="00000000" w:rsidRPr="00000000" w:rsidDel="00000000">
        <w:rPr>
          <w:rtl w:val="0"/>
        </w:rPr>
        <w:t xml:space="preserve">, 70.</w:t>
      </w:r>
      <w:r w:rsidR="00000000" w:rsidRPr="00000000" w:rsidDel="00000000">
        <w:rPr>
          <w:vertAlign w:val="superscript"/>
          <w:rtl w:val="0"/>
        </w:rPr>
        <w:t xml:space="preserve">2</w:t>
      </w:r>
      <w:r w:rsidR="00000000" w:rsidRPr="00000000" w:rsidDel="00000000">
        <w:rPr>
          <w:rtl w:val="0"/>
        </w:rPr>
        <w:t xml:space="preserve"> un 70.</w:t>
      </w:r>
      <w:r w:rsidR="00000000" w:rsidRPr="00000000" w:rsidDel="00000000">
        <w:rPr>
          <w:vertAlign w:val="superscript"/>
          <w:rtl w:val="0"/>
        </w:rPr>
        <w:t xml:space="preserve">3 </w:t>
      </w:r>
      <w:r w:rsidR="00000000" w:rsidRPr="00000000" w:rsidDel="00000000">
        <w:rPr>
          <w:rtl w:val="0"/>
        </w:rPr>
        <w:t xml:space="preserve">punktā, papildinot ar nosacījumiem attiecībā uz pētniecības un zināšanu izplatīšanas organizāciju pārstāvjus un virziena zinātniskā vadītāja iesaisti pētniecības projektu atlases padomē. Pamatojums – lai novērst interešu konflikta iestāšanos, kompetences centrs var izvērtēt zinātniskās institūcijas un zinātniskā virziena vadītā piesaistes iespējas. MK noteikumu 65.2. un 65.3. apakšpunktā minēto pētniecības un zināšanu izplatīšanas organizāciju pārstāvjus un virziena zinātniskos vadītājus, kompetences centrs var piesaistīt, izvērtējot interešu konflikta neesamību pētniecības projektu atlases padomē. Kompetences centrs var piesaistīt zinātniskā virziena vadītāju pētniecības projektu starpposmu un gala rezultātu izvērtēšana, ja nepieciešams, lai sniegtu zinātnisku novērtējumu par pētniecības projekta ieviešanas gaitu.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72.punktā, papildinot to ar precīziem interešu konflikta novēršanas nosacījumiem. Pamatojums – no EK saņemta norāde par interešu konflikta nepieļaušanu, tai skatā, ka pētniecības projektu atlases padomes locekļi nevar piedalīties lēmumu pieņemšanā par citu pētniecības projektu atlases padomes locekļu iesniegtiem pētījumiem, kā arī par kompetenču centru dibinātāju savstarpējo saistību.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74.punktā, papildinot arī ar noraidīto pētniecības projektu sarakstu. Pamatojums - aģentūrai ir tiesības pārliecināties par pētījumu atlases objektivitāti pirms projekta līguma grozījumu parakstīšanas.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75.punktā par objektivitātes, konfidencialitātes un interešu konflikta neesības apliecinājumu, iekļaujot punktā ieviešanas uzraudzības procesus un dzēšot atsauci uz pētniecības projektu padomes atlases sēdēm, kurās tiks apstiprināti saistītu pētniecības projektu rezultāti. Pamatojums - EK norāde, ka interešu konflikts rodas, ja padomes locekļi lemj par citu padomes locekļu pētījumiem, kā arī, ka gadījumā, ja konstatējams interešu konflikts, attiecīgie padomes locekļi no padomes sastāva izslēdzami, t.i., nepietiek ar izslēgšanu no konkrētas sēdes.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Nepieciešams svītrot 76.punktu par pētniecības projektu atlasi. Pamatojums – veiktie precizējumi MK noteikumu Nr.418 72.punktā.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95.punktā, papildinot ar CFLA tiesībām, saņemot pētniecības projektu sarakstu, pārliecināties par to, ka pētniecības projektu atlases padomes darbā nodrošināta interešu konflikta novēršana, ievērots objektivitātes, caurspīdīguma vai vienlīdzības princips, kā arī novērsta krāpšana un korupcija, kā arī, ka nepastāv minēto pārkāpumu iestāšanās risks. Punkts papildināts ar veicamajām darbībām, konstatējot iepriekšminētos risku . Pamatojums – CFLA ir tiesības pārliecināties par MK noteikumos paredzēto nosacījumu izpildi pirms projekta īstenošanas līguma grozījumu parakstīšanas.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Nr.418 grozījumu projekts piemērojams no tā spēkā stāšanās brīža. Vienlaikus šobrīd tiek veiktas darbības konstatēto interešu konflikta risku novēršanai, kas ir atbilstošas MK noteikumu Nr.418  grozījumu 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 risinājumi nepastāv, jo jānodrošina viennozīmīga atbilstība Finanšu regulai un esošā MK noteikumu redakcija nenodrošina iepriekš minēto. Ierosinātajā risinājumā ir izsvērts salīdzinoši mazākais administratīvais un resursu slogs uz Kompetences centriem kā projektu īstenotājiem.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Ieguvumi ir Finanšu regulai un Atveseļošanas fonda regulai atbilstoša atbalsta piešķiršanas procedūra. Projektu īstenotāju pusē netiek radīts nesamērīgs prasību un izmaksu slogs. Pretējā gadījumā pie pastāvošā MK noteikumu regulējuma un interpretācijām pastāv risks izdevumu neattiecināšanai finansēšanai no Atveseļošanas fonda plānā paredzētajiem finanšu līdzekļiem līdz 25 miljonu euro apmērā, kas varētu radīt risku šāda paša apmēra valsts budžeta izdevumiem.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MK noteikumu Nr.418 grozījumu projekta 35.1 punktu – minētā norma ir skatāma starp FS un sadarbības partneri noslēgtā līguma ietvaros un izvērtējot kompetento institūciju sniegto viedokli par pārkāpuma būtību un atbildību. MK noteikumos tā ietverta, lai nostiprinātu atbildību projekta īstenošanā iesaistītajām pusēm, bet praktiska tās piemērošana tiks nodrošināta civiltiesiskā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ietekmēs juridiskās personas, kas saistītas ar kompetences centru atbalsta īstenošanu Atveseļošanas fonda 5.1.1.2.i. investīcijas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tieši pozitīvi ietekmēs nozaru konkurētspēju, jo tiks nodrošināts attīstības atbalsts ar skaidriem nosacījumiem.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pozitīvi ietekmēs mazos un vidējos uzņēmumus, kas iesaistīti kompetences centru atbalsta programmā Atveseļošanas fonda 5.1.1.2.i. investīcijas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nav nepieciešama, ņemot vērā, ka noteikumu projekts precizēts atbilstoši EK sniegtajiem skaidrojumiem par nepieciešamajām darbībām un uzlabojumiem MK regulējuma līmenī, lai nodrošinātu MK noteikumu normu atbilstību Finanšu regulas 61.pantā noteiktajām prasībām un EK sniegtajiem skaidrojumiem par šīs normas interpretāciju.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izpildē iesaistītās institūcijas to realizēs esošā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23-TA-1312</w:t>
    </w:r>
    <w:r>
      <w:br/>
    </w:r>
    <w:r w:rsidR="00000000" w:rsidRPr="00000000" w:rsidDel="00000000">
      <w:rPr>
        <w:rtl w:val="0"/>
      </w:rPr>
      <w:t xml:space="preserve">Izdrukāts 29.07.2026. 21.48 - 3.0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23-TA-1312</w:t>
    </w:r>
    <w:r>
      <w:br/>
    </w:r>
    <w:r w:rsidR="00000000" w:rsidRPr="00000000" w:rsidDel="00000000">
      <w:rPr>
        <w:rtl w:val="0"/>
      </w:rPr>
      <w:t xml:space="preserve">Izdrukāts 29.07.2026. 21.48 - 3.0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anotācija_(ex_ante)_23-TA-1312.docx</dc:title>
</cp:coreProperties>
</file>

<file path=docProps/custom.xml><?xml version="1.0" encoding="utf-8"?>
<Properties xmlns="http://schemas.openxmlformats.org/officeDocument/2006/custom-properties" xmlns:vt="http://schemas.openxmlformats.org/officeDocument/2006/docPropsVTypes"/>
</file>