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1. jūlija noteikumos Nr. 407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2025. gada 1. jūlija noteikumos Nr. 407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 (turpmāk - noteikumu projekts) ir izstrādāts pēc Viedās administrācijas un reģionālās ministrijas iniciatīvas saskaņā ar Eiropas Savienības fondu 2021.-2027. gada plānošanas perioda vadības likuma 19. panta 6. un 13. punktu. Noteikumu projekts paredz precizēt Eiropas Savienības kohēzijas politikas programmas 2021.–2027. gadam (turpmāk – Programma) 6.1.1. specifiskā atbalsta mērķa "Pārejas uz klimatneitralitāti radīto ekonomisko, sociālo un vides seku mazināšana visvairāk skartajos reģionos" 6.1.1.1. pasākuma "Atteikšanās no kūdras izmantošanas enerģētikā" (turpmāk – pasākums) trešās projektu iesniegumu atlases kārtas (turpmāk – trešā atlases kārta) sasniedzamo rezultāta rādītāju, prasības finansējuma saņēmējiem par attiecināmajām izmaksām attiecībā uz projekta iesnieguma un projekta īstenošanu pamatojošās dokumentācijas sagatavošanu, kā arī prasības attiecībā uz principa “piesārņotājs maksā” ievērošanu un projekta īstenošanas termiņu.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pasākuma trešās atlases kārtas sasniedzamo rezultāta rādītāju, projekta īstenošanas termiņu un attiecināmo izmaksu nosacījumus, kā arī principa “piesārņotājs maksā” piemērošanas izvērtēšanu un ievērošanu. Precizējumi nepieciešami, lai pilnveidotu regulējuma piemērošanu, nodrošinātu skaidrāku prasību interpretāciju un veicinātu sekmīgu pasākuma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 jūlijā tika apstiprināti Ministru kabineta 2025. gada 1. jūlija noteikumi Nr. 407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 (turpmāk – MK noteikumi Nr. 407), kas nosaka investīciju nosacījumus vēsturisko kūdras ieguves vietu atjaunošanai. Šo investīciju mērķis ir veicināt purvu un ar tiem saistīto mežu un ūdenstilpju ekosistēmu funkcionalitātes atjaunošanos, uzlabot dabisko un daļēji dabisko ekosistēmu noturību, aizsargāt un palielināt bioloģisko daudzveidību, kā arī mazināt klimata pārmaiņu radītās sekas, piemērojot dabā balstītus risinājumus un sekmējot teritoriju turpmāku ilgtspējīgu izmantošanu un iekļaušanos ainavā. Pasākuma trešā atlases kārta paredz ieguldījumus Latvijas Republikas valsts zemēs, kuru turētājs ir Akciju sabiedrība “Latvijas valsts meži” (turpmāk – LVM), tostarp zemēs, kuru īpašnieks vai valdītājs ir LVM.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29. jūlijā Centrālā finanšu un līgumu aģentūra izsludināja ierobežotu projektu iesniegumu atlasi ar projektu iesniegšanas termiņu līdz 2026. gada 31. decembrim. Ņemot vērā pasākuma trešās atlases kārtas ietvaros plānoto darbību mērogu un īstenošanas specifiku, LVM gatavo vairākus projekta iesniegumus, lai nodrošinātu iespēju īstenot pasākuma aktivitātes visās paredzētajās teritorijās. Projekta iesniegumu sagatavošanas procesā ir identificēti atsevišķi nosacījumi, kuru precizēšana veicinātu konsekventu to piemērošanu un samazinātu iespējamās neskaidrības projektu īstenošanā.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trešajā atlases kārtā rezultāta rādītājs “aplēstās siltumnīcefekta gāzu (turpmāk – SEG) emisijas” tiek aprēķināts katram revitalizācijas veidam, piemērojot atšķirīgu nacionālo SEG emisiju faktoru. Tiek izmantoti SEG emisiju faktori, kurus aprēķinājis Latvijas valsts mežzinātnes institūts “Silava” un kurus kā oficiāli piemērojamos nozarē ir apstiprinājusi Klimata un enerģētikas ministrija kā par nozari atbildīgā institūcija. Šie faktori dažādiem rekultivācijas veidiem ir ļoti atšķirīgi – no -9,5 t oglekļa dioksīda ekvivalenta (turpmāk - CO</w:t>
      </w:r>
      <w:r w:rsidR="00000000" w:rsidRPr="00000000" w:rsidDel="00000000">
        <w:rPr>
          <w:vertAlign w:val="subscript"/>
          <w:rtl w:val="0"/>
        </w:rPr>
        <w:t xml:space="preserve">2</w:t>
      </w:r>
      <w:r w:rsidR="00000000" w:rsidRPr="00000000" w:rsidDel="00000000">
        <w:rPr>
          <w:rtl w:val="0"/>
        </w:rPr>
        <w:t xml:space="preserve"> ekv.) ha</w:t>
      </w:r>
      <w:r w:rsidR="00000000" w:rsidRPr="00000000" w:rsidDel="00000000">
        <w:rPr>
          <w:vertAlign w:val="superscript"/>
          <w:rtl w:val="0"/>
        </w:rPr>
        <w:t xml:space="preserve">-1</w:t>
      </w:r>
      <w:r w:rsidR="00000000" w:rsidRPr="00000000" w:rsidDel="00000000">
        <w:rPr>
          <w:rtl w:val="0"/>
        </w:rPr>
        <w:t xml:space="preserve"> ar lapu kokiem apmežotā platībā ar meliorētu augsni līdz 10,7 t CO</w:t>
      </w:r>
      <w:r w:rsidR="00000000" w:rsidRPr="00000000" w:rsidDel="00000000">
        <w:rPr>
          <w:vertAlign w:val="subscript"/>
          <w:rtl w:val="0"/>
        </w:rPr>
        <w:t xml:space="preserve">2</w:t>
      </w:r>
      <w:r w:rsidR="00000000" w:rsidRPr="00000000" w:rsidDel="00000000">
        <w:rPr>
          <w:rtl w:val="0"/>
        </w:rPr>
        <w:t xml:space="preserve"> ekv. ha</w:t>
      </w:r>
      <w:r w:rsidR="00000000" w:rsidRPr="00000000" w:rsidDel="00000000">
        <w:rPr>
          <w:vertAlign w:val="superscript"/>
          <w:rtl w:val="0"/>
        </w:rPr>
        <w:t xml:space="preserve">-1</w:t>
      </w:r>
      <w:r w:rsidR="00000000" w:rsidRPr="00000000" w:rsidDel="00000000">
        <w:rPr>
          <w:rtl w:val="0"/>
        </w:rPr>
        <w:t xml:space="preserve"> renaturalizētā zemajā purvā.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pasākuma trešās atlases kārtas kopējais rezultāta rādītājs ir tieši atkarīgs no konkrētai vietai piemērojamā un izvēlētā revitalizācijas veida. Ja lielās platībās tiek piemēroti revitalizācijas veidi ar augstiem SEG emisiju faktoriem, piemēram, renaturalizācija, noteikto rezultāta rādītāju var neizdoties sasniegt. Vienlaikus projekta teritorijās ir jāīsteno piemērotākais revitalizācijas risinājums. LVM plāno plašākā mērogā īstenot purvu renaturalizācijas darbības, lai veicinātu Eiropas Parlamenta un Padomes 2024. gada 24. jūnijā Regulas (ES) 2024/1991 </w:t>
      </w:r>
      <w:r w:rsidR="00000000" w:rsidRPr="00000000" w:rsidDel="00000000">
        <w:rPr>
          <w:i w:val="1"/>
          <w:rtl w:val="0"/>
        </w:rPr>
        <w:t xml:space="preserve">par dabas atjaunošanu, ar ko groza Regulu (ES) 2022/869</w:t>
      </w:r>
      <w:r w:rsidR="00000000" w:rsidRPr="00000000" w:rsidDel="00000000">
        <w:rPr>
          <w:rtl w:val="0"/>
        </w:rPr>
        <w:t xml:space="preserve"> prasību ieviešanu attiecībā uz ekosistēmu atjaunošanu </w:t>
      </w:r>
      <w:r w:rsidR="00000000" w:rsidRPr="00000000" w:rsidDel="00000000">
        <w:rPr>
          <w:i w:val="1"/>
          <w:rtl w:val="0"/>
        </w:rPr>
        <w:t xml:space="preserve">Natura 2000</w:t>
      </w:r>
      <w:r w:rsidR="00000000" w:rsidRPr="00000000" w:rsidDel="00000000">
        <w:rPr>
          <w:rtl w:val="0"/>
        </w:rPr>
        <w:t xml:space="preserve"> teritorijās un hidroloģiskā režīma atjaunošanu organiskajās augsnēs.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noteikumos Nr. 407 noteiktā rezultāta rādītāja “aplēstās siltumnīcefekta gāzu emisijas” sasniegšanu situācijā, kad lielās vēsturisko kūdras ieguves vietu platībās tiek īstenota revitalizācija, tostarp renaturalizācija, atjaunojot zemā purva ekosistēmu un ūdenstilpes, kam piemērojamas augstas nacionālo SEG emisiju faktoru vērtības, noteikumu projektā tiek precizēta rezultāta rādītāja sasniedzamā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no pasākuma trešās atlases kārtā paredzētajām darbībām plānota </w:t>
      </w:r>
      <w:r w:rsidR="00000000" w:rsidRPr="00000000" w:rsidDel="00000000">
        <w:rPr>
          <w:i w:val="1"/>
          <w:rtl w:val="0"/>
        </w:rPr>
        <w:t xml:space="preserve">Natura 2000</w:t>
      </w:r>
      <w:r w:rsidR="00000000" w:rsidRPr="00000000" w:rsidDel="00000000">
        <w:rPr>
          <w:rtl w:val="0"/>
        </w:rPr>
        <w:t xml:space="preserve"> teritorijā (dabas liegumā “Sedas purvs”), kur lielās platībās piemērotākais revitalizācijas veids ir renaturalizācija, atjaunojot zemo purvu un ūdenstilpju ekosistēmas. Attiecīgi ar noteikumu projektu tiek tehniski precizēts, nosakot, ka rezultāta rādītāja vērtība tiek aprēķināta no projektā iekļautajām teritorijām, ņemot vērā īstenoto revitalizācijas veidu, sasniedzot SEG emisiju samazinājumu vismaz 0 CO</w:t>
      </w:r>
      <w:r w:rsidR="00000000" w:rsidRPr="00000000" w:rsidDel="00000000">
        <w:rPr>
          <w:vertAlign w:val="subscript"/>
          <w:rtl w:val="0"/>
        </w:rPr>
        <w:t xml:space="preserve">2</w:t>
      </w:r>
      <w:r w:rsidR="00000000" w:rsidRPr="00000000" w:rsidDel="00000000">
        <w:rPr>
          <w:rtl w:val="0"/>
        </w:rPr>
        <w:t xml:space="preserve"> ekv. tonnu gadā (ietaupījumu vismaz 33 000 CO</w:t>
      </w:r>
      <w:r w:rsidR="00000000" w:rsidRPr="00000000" w:rsidDel="00000000">
        <w:rPr>
          <w:vertAlign w:val="subscript"/>
          <w:rtl w:val="0"/>
        </w:rPr>
        <w:t xml:space="preserve">2</w:t>
      </w:r>
      <w:r w:rsidR="00000000" w:rsidRPr="00000000" w:rsidDel="00000000">
        <w:rPr>
          <w:rtl w:val="0"/>
        </w:rPr>
        <w:t xml:space="preserve"> ekv. tonnu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Samazinājums, kas tiek norādīts ar mīnus zīmi, apzīmē situāciju, kad revitalizētās teritorijas piesaista oglekli, tādējādi samazinot SEG emisijas, kas nonāk atmosfērā. Ja konkrētā revitalizācijas veida īstenošanas rezultātā oglekļa piesaiste neveidojas, proti, netiek panākts papildu SEG samazinājums, rādītāja vērtība norādāma kā 0. Vienlaikus visas plānotās revitalizācijas darbības nodrošina SEG emisiju ietaupījumu salīdzinājumā ar sākotnējo situāciju, tādēļ iekavās papildus ir norādīts minimāli sasniedzamais ietaupījuma apmērs, kas attiecīgi jānorāda arī projekta iesniegumā. Kopējais SEG emisiju samazinājuma rādītājs tiek aprēķināts pasākuma trešajai atlases kārtai no visiem LVM īstenotajiem projektiem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nodrošināta rādītāja vērtības atbilstība faktiski plānotajām darbībām, vienlaikus saglabājot pasākuma mērķu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407 nosacījumiem tiešās attiecināmās projekta iesnieguma un projekta īstenošanu pamatojošās dokumentācijas sagatavošanas izmaksas (izņemot projekta iesnieguma veidlapas aizpildīšanas izmaksas), kas tieši saistītas ar projektā plānotajām darbībām, nepārsniedz 10% no projekta kopējām attiecināmajām izmaksām. Pasākuma trešajā atlases kārtā šajos izdevumos ir iekļautas ne tikai pamatojošās dokumentācijas sagatavošanas izmaksas tām teritorijām, kurās plānots veikt revitalizācijas pasākumus, bet arī vēsturisko kūdras ieguves vietu inventarizācija vismaz 10 175 hektāru platībā, kas vienlaikus ir izdalīta kā pasākuma trešās atlases kārtas uzraudzības rādītājiem (nacionālais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trešajā atlases kārtā revitalizējamo teritoriju mērogu, savstarpējo dažādību un specifiku, kā arī nepieciešamību sagatavot detalizētu izpēti un dokumentāciju, dokumentācijas sagatavošanas tiešās attiecināmās dokumentācijas sagatavošanas izmaksas atsevišķos projektos var pārsniegt noteikto 10% slieksni, īpaši gadījumos, kad uzsvars tiek likts uz nacionālā rādītāja (inventarizācijas veikšanu) sasniegšanu plašākā teritorijā. Ņemot vērā pasākuma trešās atlases kārtas tvērumu un specifisko izpētes nepieciešamību, noteiktais 10% izdevumu ierobežojums traucēt nodrošināt veiksmīgu projekta īstenošanu un attiecīgo rādītāju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pietiekamu finansējumu pasākuma trešās atlases kārtas nacionālā rādītāja “Latvijas Republikas valsts īpašumā esošo vēsturisko kūdras ieguves vietu izpēte un inventarizācija” sasniegšanai situācijā, kad projekti var tikt īstenoti vairākos posmos, par katru posmu iesniedzot atsevišķu projektu, kā arī ņemot vērā kopējo attiecināmo izmaksu iespējamo sadalījumu pa projektiem, noteikumu projektā tiek precizēts ierobežojums projekta iesnieguma un projekta īstenošanu pamatojošās dokumentācijas sagatavošanas izmaksām (izņemot projekta iesnieguma veidlapas aizpildīšanas izmaksas), kas tieši saistītas ar projektā plānotajām darbībām, nosakot, ka tās nepārsniedz 15% no projekta kopējām attiecināmajām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trešās atlases kārtas darbību mērogu, īstenošanas specifiku un sarežģītību, MK noteikumos Nr. 407 noteiktais īstenošanas termiņš līdz 2029. gada 31. decembrim var traucēt projektu sekmīgu īstenošanu. Pasākuma trešās atlases kārtas ietvaros plānotās purvu renaturalizācijas, ūdenstilpju izveides un meža ieaudzēšanas aktivitātes, tostarp mitrāju mežu ieaudzēšana prasa laikietilpīgu plānoto darbību projektēšanu, autoruzraudzību, būvdarbus un virkni administratīvo un saskaņošanas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sarežģījumus projekta īstenošanai var radīt nepieciešamība veikt detalizētu teritoriju izpēti un tehnisko risinājumu precizēšanu, tostarp hidroloģisko risinājumu modelēšanu un saskaņošanu ar iesaistītajām institūcijām, kā arī nepieciešamība veikt ietekmes uz vidi novērtējuma procedūras, t.sk. īpaši aizsargājamās dabas teritorijās, ja nav spēkā esoša dabas aizsardzības plāna, tehnisko noteikumu saņemšana, hidroloģisko aprēķinu izstrāde un iespējamo hidroloģisko un citu ietekmju izvērtēšana uz apkārtējo vidi, kas esošajās projekta sagatavošanas stadijās vēl nav zināmas. Tāpat daudzas no atbalstāmajām darbībām nevar tikt veiktas zemes sasaluma vai augsta gruntsūdens līmeņa apstākļos, kā arī ir jāievēro ierobežojumi, kas saistīti ar horizontālā principa “Nenodarīt būtisku kaitējumu” prasībām, piemēram, koku ciršanas aizliegums putnu ligzdošanas periodā. Vienlaikus jāņem vērā, ka purvu revitalizācijas projektos liela nozīme ir arī hidroloģiskajiem un klimatiskajiem apstākļiem, kas nosaka iespējamo būvdarbu veikšanas periodu purvu teritorijās. Daļa darbu ir iespējama tikai noteiktos gada laikos, kad grunts apstākļi ļauj nodrošināt tehnikas piekļuvi teritorijām vienlaicīgi nepasliktinot apkārtējās vides stāvokli. Līdz ar to praktiskais darbu izpildes laiks gada griezumā ir ierobežots, kas pagarina kopējo projektu īstenošanas ciklu.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apstākļi kopumā var paildzināt gan projektu sagatavošanas, gan īstenošanas posmu, tādējādi ietekmējot nepieciešamo laiku projekta pilnīgai īstenošanai, un rada risku, ka sākotnēji noteiktais projekta īstenošanas termiņš līdz 2029. gada 31. decembrim var nebūt pietiekams visu projektos plānoto darbību pilnvērtīgai īstenošanai un uzraudzības rādītāju sasniegšanai, jo purvu atjaunošana ir viena no tehnoloģiski sarežģītākajām ekosistēmu atjaunošanas darbībām.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 407 pasākuma trešās atlases kārta tiek īstenota līdz 2029. gada 31. decembrim. Vienlaikus 2025. gada 15. decembrī Eiropas Komisija pieņēma lēmumu, ar kuru groza Īstenošanas lēmumu C(2022) 8712 par Programmas apstiprināšanu Latvijai. Ar minēto lēmumu ir apstiprināta ReARM iniciatīva, kas paredz dalībvalstīm iespēju pagarināt attiecīgo projektu īstenošanas periodu līdz 2030.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trešās atlases kārtas projektu īstenošana ir komplekss un laikietilpīgs process, t.sk. jāveic plašu administratīvo un saskaņošanas procedūru kopumu, papildus ievērojot arī sezonālos ierobežojumus un tostarp koku ciršanas ierobežojumi putnu ligzdošanas periodā, kas objektīvi ietekmē darbu izpildes grafiku, noteikumu projektā paredzēts pagarināt pasākuma trešās atlases kārtas īstenošanas, t.sk. uzraudzības rādītāju sasniegšanas, termiņu līdz 2030. gada 31. decembrim, izmantojot ReARM iniciatīvas sniegtās elastības iespējas un tādējādi nodrošinot projektu darbību kvalitatīvu pabeigšanu. Termiņa pagarinājums nodrošinās iespēju pilnvērtīgi īstenot projektos plānotās darbības, ievērojot vides aizsardzības prasības un sezonālos ierobežojumus, kā arī sasniegt pasākuma trešās atlases kārtas ietvaros noteiktos uzraudzības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 407 redakcija paredz principa “piesārņotājs maksā” izvērtēšanu attiecībā uz projekta īstenošanas vietām, kurās tiek piemēroti komercdarbības atbalsta nosacījumi. Vienlaikus, lai pilnveidotu normatīvo regulējumu un nodrošinātu konsekventu principa “piesārņotājs maksā” piemērošanas izvērtēšanu un ievērošanu, nepieciešams paredzēt minētā principa piemērošanu vietās, kurās tiek veikti deleģētie valsts pārvaldes uzdevumi vēsturisko kūdras ieguves vietu revitalizācijai.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pamatotu pieeju vēsturisko kūdras ieguves vietu revitalizācijai, ņemot vērā Taisnīgas pārkārtošanās teritoriālajā plānā noteikto un saskaņā ar Eiropas Parlamenta un Padomes 2021. gada 24. jūnija Regulas (ES) Nr. 2021/1056, </w:t>
      </w:r>
      <w:r w:rsidR="00000000" w:rsidRPr="00000000" w:rsidDel="00000000">
        <w:rPr>
          <w:i w:val="1"/>
          <w:rtl w:val="0"/>
        </w:rPr>
        <w:t xml:space="preserve">ar ko izveido Taisnīgas pārkārtošanās fondu</w:t>
      </w:r>
      <w:r w:rsidR="00000000" w:rsidRPr="00000000" w:rsidDel="00000000">
        <w:rPr>
          <w:rtl w:val="0"/>
        </w:rPr>
        <w:t xml:space="preserve"> 8. panta 2. punkta "i" apakšpunkta prasībām, projekta iesniedzējam, īstenojot darbības vēsturiskajās kūdras ieguves vietās, ir jāveic principa “piesārņotājs maksā” izvērtējums gan teritorijās, kas atbilst komercdarbības atbalsta nosacījumiem, gan teritorijās, kurās tas veic deleģētos valsts pārvaldes uzdevumus, noteikumu projekts tiek papildināts ar skaidru atsauci principa “piesārņotājs maksā” piemērošanas nodrošināšanu, kas attiecināms uz visām vēsturiskajām kūdras ieguves 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pieeja paredz, ka, īstenojot darbības vēsturiskajās kūdras ieguves vietās, projekta iesniedzējam ir jāpārliecinās par iespēju piemērot principu “piesārņotājs maksā”, izvērtējot licences statusu, rekultivācijas pienākumu esamību un iespējamo atbildīgo personu pēctecību. Vienlaikus praksē iespējamas arī situācijas, kad uzņēmums vai struktūrvienība, kas veikusi ieguvi, joprojām pastāv un rekultivācija ir veikta, tomēr tās rezultātā teritoriju nevar uzskatīt par pilnvērtīgi revitalizētu, proti, netiek sasniegti dabas aizsardzības mērķi un rezultātā netiek nodrošināts optimāls SEG emisiju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sniegts detalizētāks skaidrojums par izvērtēšanas pieeju vēsturiskajās kūdras ieguves vietās, kur licences izsniegtas pēc likuma “Par zemes dzīlēm” spēkā stāšanās, bet pirms normatīvā regulējuma izstrādes, kas nosaka rekultivācijas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iesniegumā norādītā projekta īstenošanas vieta atrodas vēsturiskā kūdras ieguves teritorijā, kurai pēc 1996. gada, kad stājās spēkā likums “Par zemes dzīlēm”, ir izdota licence kūdras ieguvei un līdz Ministru kabineta 2006. gada 19. septembra noteikumu Nr. 779 “Derīgo izrakteņu ieguves kārtība” spēkā stāšanās brīdim nav izsniegta jauna licence, tad, ja šīs licences platība tikusi samazināta vai licences darbība pārtraukta, secināms, ka izmaiņas licencē veiktas atbilstoši tajā brīdī spēkā esošajam tiesiskajam regulējumam un līdz ar to īstenotas tiesiski. Sekojoši nav pamata uzskatīt, ka, samazinot licences platību vai licences darbībai beidzoties, netika ievērotas uz tām attiecināmās licences prasības, kas izrietēja no tā brīža tiesiskā regulējuma. Vienlaikus jāņem vērā, ka līdz 2006. gadam normatīvie akti nenoteica rekultivācijas darbu īstenošanas un pieņemšanas kārtību, tādēļ atsevišķos gadījumos var nebūt pieejami rekultivācijas darbu pieņemšanas akti. Šādās situācijās licences platības samazinājums vai teritorijas izslēgšana no licences uzskatāma par faktisku apliecinājumu kūdras ieguves pabeigšanai, tostarp rekultivācijas īstenošanai (piemēram, atstājot teritoriju dabiskai renaturalizācijai). Lai gūtu papildu pārliecību par pašvaldības rīcībā esošo informāciju, projekta iesniedzējam kopā ar projekta iesniegumu jāiesniedz attiecīgās pašvaldības sagatavota izziņa par tās rīcībā esošajiem dokumentārajiem materiāliem attiecībā uz konkrētajā teritorijā īstenoto rekultivāciju, kā arī arhīva materiāli, kas apliecina licences darbības periodu un tās izbeigšanas pamatu (anulēšanu vai termiņa beigšanos).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tiek īstenota revitalizācija, nevis rekultivācija normatīvo aktu izpratnē, projekta iesniedzējam papildus jāiesniedz sertificēta dabas (sugu un biotopu) eksperta atzinums vai jāatsaucas uz dabas aizsardzības plānā (ja attiecināms) ietverto informāciju, kas pamato papildu aktīvu revitalizācijas pasākumu nepieciešamību purva un ar to saistīto ekosistēmu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pieeja nodrošina izvērstāku un konsekventāku principa “piesārņotājs maksā” piemērošanas izvērtēšanu un ievērošanu, vienlaikus ļaujot pamatotos gadījumos īstenot revitalizācijas pasākumus teritorijās, kur vēsturiskā (dabiskā) rekultivācija nav devusi revitalizācijas mērķiem atbilstošu rezultātu. Vienlaikus noteikumu projektā ietvertais grozījums nerada jaunas prasības projekta iesniedzējam, bet precizē regulējumu normatīvajā līmenī, lai nodrošinātu skaidru pamatojumu plānoto ekosistēmu atjaunošanas darbību nepieciešamībai.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tehniski grozīts MK noteikumu Nr. 407 35.16.2. apakšpunkts, lai normu izteiktu skaidrāk un nepārprotami sasaistītu atbalsta piešķiršanu ar prasību, ka meliorācijas sistēmu atjaunošanas vai pārbūves projektos ir paredzēta videi saudzīgu meliorācijas elementu izveide. Precizējums nemaina nosacījuma būtību vai piemērošanas tvērumu, bet atvieglo normas piemērošanu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Programmas ierosinātajiem grozījumiem Nr. 5 pasākuma trešās atlases kārtā turpmāk tiek piemēroti šādi intervences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kods Nr. 74 “Rūpniecisku un piesārņotu vietu sanācija, kas atbilst efektivitātes kritērijiem” – 25 255 000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kods Nr. 79 “Pasākumi bioloģiskās daudzveidības veicināšanai un saglabāšanai” – 4 750 000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sākotnēji pasākuma trešajā atlases kārtā bija paredzēts tikai intervences kods Nr. 74 “Rūpniecisku un piesārņotu vietu sanācija, kas atbilst efektivitātes kritērijiem”, projektu iesniegumu sagatavošanas gaitā konstatēts, ka projektu darbības, atjaunojot vēsturiskās kūdras ieguves vietas, tiks īstenotas arī </w:t>
      </w:r>
      <w:r w:rsidR="00000000" w:rsidRPr="00000000" w:rsidDel="00000000">
        <w:rPr>
          <w:i w:val="1"/>
          <w:rtl w:val="0"/>
        </w:rPr>
        <w:t xml:space="preserve">Natura 2000</w:t>
      </w:r>
      <w:r w:rsidR="00000000" w:rsidRPr="00000000" w:rsidDel="00000000">
        <w:rPr>
          <w:rtl w:val="0"/>
        </w:rPr>
        <w:t xml:space="preserve"> teritorijās un Eiropas Savienības nozīmes purvu biotopos “7120 Degradēti augstie purvi, kuros iespējama vai noris dabiskā atjaunošanās”, un uz šīm darbībām ir attiecināms kods Nr. 79 “Pasākumi bioloģiskās daudzveidības veicināšanai un saglabāšanai”. Iepriekš minētais tiek precizēts atbilstoši esošajiem Programmas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2025. gada 25. jūlijā ir stājušies spēkā grozījumi, ar kuriem tika grozīts Ministru kabineta 2016. gada 21. jūnija noteikumu Nr. 386 nosaukums uz "Kārtība, kādā publicē informāciju par sniegto komercdarbības atbalstu", atbilstoši tehniski precizēts MK noteikumu Nr. 407 47.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noteikumos Nr. 407 iekļauto izmaksu procentuālo ierobežojumu viennozīmīgu un saprotamu interpretāciju un piemērošanu visām iesaistītajām pusēm, kā arī sadarbības iestādē veikto revīziju ieteikumus, apstiprinot projektu, procentuālais ierobežojums tiek aprēķināts attiecībā pret projekta plānotajām izmaksām, taču projekta noslēguma budžeta kopsavilkums ir jākoriģē atbilstoši faktiskajai situācijai. Projekta īstenošanas laikā projekta budžeta izmaksu pozīcijas absolūtos skaitļos nesamazina gadījumā, ja projekta īstenošanas laikā rodas ietaupījums, bet projekta mērķi un rādītāji tiek sasniegti, kā arī, ja ticis piemērots līgumsods vai tiek konstatētas neatbilstoši veiktas izmaksas, kas nav saistītas ar procentuāli ierobežoto budžeta izmaksu pozīciju. Attiecīgi tehniski precizēti noteikumu projekta 24.1., 24.2.4., 24.9. apakšpunkts un 26. punkts, nosakot, ka procentuālais ierobežojums tiek aprēķināts pret plānotajām projekta tiešajām attiecināmajām izmaksām.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izmaiņas tieši ietekmē pasākuma trešās projektu iesniegumu atlases kārtas projekta iesniedzēju – LVM. Noteikumu projekts ir saskaņots ar LVM.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 noteikumu projektu ierosinātās izmaiņas, būs nepieciešams veikt atbilstošus grozījumus pasākuma trešās atlases kārtas nolikumā.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02021R1056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2021/1056, ar ko izveido Taisnīgas pārkārtošanās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 norma attiecībā uz principa "piesārņotājs maksā" piemērošanu, neparedzot stingrākas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1.3. sadaļā ietvertajai informācijai par Eiropas Komisijas 2025. gada 15. decembra lēmumu C(2025) 8685, ar kuru groza īstenošanas lēmumu C(2022) 8712 par Eiropas Savienības kohēzijas politikas 2021.–2027.gadam apstiprināšanu Eiropas Reģionālās attīstības fonda, Kohēzijas fonda, Eiropas Sociālā fonda Plus un Taisnīgas pārkārtošanās fonda atbalsta piešķiršanai saskaņā ar mērķi “Investīcijas nodarbinātībai un izaugsmei” Latvijā (Nr. CCI 2021LV16FFPR001), ir apstiprināti grozījumi Latvijas Programmā. Minēto grozījumu ietvaros Programmā ir iekļauta iespēja, saistībā ar iniciatīvu ReARM, īstenot Eiropas Savienības fondu pasākumus, tostarp pasākuma trešo atlases kārtu, līdz 2030.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Nr. 2021/1056, ar ko izveido Taisnīgas pārkārtošanās fondu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2.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2021/1056 prasības, kas tiek pārņemtas pasākuma trešajā atlases kārtā, ir tieši piemērojamas un to īstenošanā dalībvalstij nav paredzēta rīcības brīvība.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2022.gada 2. novembra sēdes protokola Nr. 55, 27§ 5. punktam, lai nodrošinātu Atveseļošanas instrumenta (Next Generation EU) noteikto termiņu ievērošanu, visi ar Taisnīgas pārkārtošanās teritoriālā plāna pasākumu īstenošanu saistītie normatīvo aktu projekti izskatīšanai Ministru kabinetā tiek virzīti steidzamības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26-TA-209</w:t>
    </w:r>
    <w:r>
      <w:br/>
    </w:r>
    <w:r w:rsidR="00000000" w:rsidRPr="00000000" w:rsidDel="00000000">
      <w:rPr>
        <w:rtl w:val="0"/>
      </w:rPr>
      <w:t xml:space="preserve">Izdrukāts 29.07.2026. 22.51 - 4.0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26-TA-209</w:t>
    </w:r>
    <w:r>
      <w:br/>
    </w:r>
    <w:r w:rsidR="00000000" w:rsidRPr="00000000" w:rsidDel="00000000">
      <w:rPr>
        <w:rtl w:val="0"/>
      </w:rPr>
      <w:t xml:space="preserve">Izdrukāts 29.07.2026. 22.51 - 4.0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anotācija_(ex_ante)_26-TA-209.docx</dc:title>
</cp:coreProperties>
</file>

<file path=docProps/custom.xml><?xml version="1.0" encoding="utf-8"?>
<Properties xmlns="http://schemas.openxmlformats.org/officeDocument/2006/custom-properties" xmlns:vt="http://schemas.openxmlformats.org/officeDocument/2006/docPropsVTypes"/>
</file>