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2008. gada 21. oktobra noteikumos Nr. 876 "Siltumenerģijas piegādes un lietošanas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projektā ir precizētas un papildinātas kompensācijas pieprasījuma veidlapas, paredzot iespēju siltumapgādes komersantiem iesniegt Būvniecības valsts kontroles birojā (turpmāk - Birojs) atsevišķas veidlapas tarifiem virs un zem 150 EUR/MWh siltumenerģijas tarifa sliekšņa.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projektā ir precizētas un papildinātas kompensācijas pieprasījuma veidlapas, paredzot iespēju siltumapgādes komersantiem iesniegt Būvniecības valsts kontroles birojā (turpmāk - Birojs) atsevišķas veidlapas tarifiem virs un zem 150 EUR/MWh siltumenerģijas tarifa sliekšņa.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punktu, ļaujot saņemt valsts atbalstu tām mājsaimniecībām, kas siltumenerģiju saņem par pašvaldības noteiktiem tarifiem no pašvaldību uzņēmuma vai iestādes, kas nav energoapgādes komersants.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mērķis ir precizēt pielikumos esošās kompensācijas pieprasījuma veidlapas atbilstoši Energoresursu cenu ārkārtēja pieauguma samazinājuma pasākumu likuma izmaiņām, kas stājās spēkā 2022.gada 1. oktobrī.</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Energoresursu cenu ārkārtēja pieauguma samazinājuma pasākumu likumā 2022.gada augustā apstiprinātais atbalsta mehānisms paredzēja no 1.oktobra līdz 30.aprīlim kompensēt centralizētās siltumapgādes izmaksas mājsaimniecībām 50% apmērā no starpības starp 68 euro par megavatstundu un aktuālo siltumenerģijas tarifu. Energoresursu cenu ārkārtēja pieauguma samazinājuma pasākumu likuma izmaiņas, kas stājās spēkā 2022.gada 1. oktobrī, papildus esošajam atbalstam paredz  izmaksu pieauguma kompensāciju 90% apmērā siltumenerģijas tarifam virs 150 euro par megavatstundu.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Kompensācijas siltumapgādes uzņēmumi pieprasa Birojam, iesniedzot aizpildītas kompensācijas aprēķina veidlapas, kas pievienotas Ministru kabineta 2008. gada 21. oktobra noteikumu Nr. 876 "Siltumenerģijas piegādes un lietošanas noteikumi" (turpmāk - Noteikumi Nr.876) pielikumos.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ir identificētas situācijas, kad siltumenerģijas piegādi par pašvaldības noteiktiem tarifiem nodrošina pašvaldību uzņēmumi un iestādes, kas nav energoapgādes komersants, piemēram, vispārējās izglītības iestāde.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Kompensācijas aprēķina veidlapās, kas atrodas Noteikumi Nr.876 pielikumos, nav iekļauts siltumenerģijas izmaksu pieauguma kompensācijas aprēķins 90% apmērā siltumenerģijas tarifam virs 150 euro par megavatstundu (EUR/MWh).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Noteikumi Nr.876 attiecas uz energoapgādes komersantiem, mājsaimniecības, kas saņem siltumenerģiju no pašvaldību uzņēmumiem vai iestādēm, kas nav energoapgādes komersanti, nekvalificējas valsts atbalsta saņemšanai, neraugoties uz to, ka siltumapgāde tiek nodrošināta par pašvaldības noteiktajiem tarifiem.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Nr.876 pielikumos iekļautās kompensācijas aprēķina veidlapas ir precizētas, izveidojot trīs Birojam iesniedzamos kompensācijas aprēķina veidlapu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kompensācijas aprēķins, ja centralizētās siltumapgādes tarifs vai siltumenerģijas vienošanās cena ir līdz 150 EUR/MWh;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kompensācijas aprēķins, ja centralizētās siltumapgādes pakalpojumus nodrošina par apstiprinātajiem tarifiem, kas ir virs 150 EUR/MWh;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kompensācijas aprēķins, ja centralizētās siltumapgādes pakalpojumus nodrošina par siltumenerģijas vienošanās cenu, kas ir virs 150 EUR/MWh.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4.</w:t>
      </w:r>
      <w:r w:rsidR="00000000" w:rsidRPr="00000000" w:rsidDel="00000000">
        <w:rPr>
          <w:vertAlign w:val="superscript"/>
          <w:rtl w:val="0"/>
        </w:rPr>
        <w:t xml:space="preserve">10</w:t>
      </w:r>
      <w:r w:rsidR="00000000" w:rsidRPr="00000000" w:rsidDel="00000000">
        <w:rPr>
          <w:rtl w:val="0"/>
        </w:rPr>
        <w:t xml:space="preserve"> punktu, paredzot iespēju siltumapgādes pakalpojuma sniedzēhiem, kas nav energoapgādes komersanti, bet pašvaldībā nodrošina siltumenerģijas piegādi par pašvaldības apstiprinātiem tarifiem, iesniegt Birojam kompensācijas aprēķinu. Vienlaikus ar aprēķinu šiem siltumapgādes pakalpojuma sniedzējiem jāiesniedz arī pašvaldības apliecinājumu par siltumapgādes pakalpojuma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Energoresursu cenu ārkārtēja pieauguma samazinājuma pasākumu likuma 7.panta pirmajā daļā noteikts, ka siltumapgādes pakalpojuma sniedzēja negūtie ieņēmumi par maksas samazinājumu par centralizētās siltumapgādes pakalpojumiem tiek kompensēti no valsts budžeta līdzekļiem. Tādējādi jau likumā ietverts mērķis atbalstu sniegt visām mājsaimniecībām, kas saņem centralizēto siltumapgādi neatkarīgi no pakalpojuma sniedzēja. Likums “Par pašvaldībām” (15.panta 1.daļa) nosaka pašvaldībai autonomu funkciju organizēt iedzīvotājiem komunālos pakalpojumus tostarp siltumapgādi. Līdz ar to pašvaldība var dot deleģējumu arī, piemēram skolai organizēt siltumapgādes pakalpojumu blakus esošajām ēkām pat, ja tas nav energoapgādes komersants. Turklāt Ministru kabineta 2009.gada 27.oktobra noteikumi Nr. "Noteikumi par regulējamiem sabiedrisko pakalpojumu veidiem" nosaka, ka Sabiedrisko pakalpojumu regulēšanas komisija neuzrauga visus energoapgādes komersantus siltumapgādes jomā, bet tikai tos, kuru patēriņš pārsniedz 5000 MWh/gadā. Tādējādi jau šobrīd pastāv mazie energoapgādes komersanti, kurus jebkurā gadījumā Sabiedrisko pakalpojumu regulēšanas komisijas neuzrauga. Tādējādi Enerģētikas likuma 46.panta pirmās daļas norma, kas paredz, ka siltumapgādi veic energoapgādes komersants, neparedz, ka visi energoapgādes komersanti tiek regulēti, tādējādi starp nelielu energoapgādes komersantu un šajos grozījumos noteikto siltumapgādes pakalpojuma sniedzēju neveidojas atšķirība uzraudzības izpratnē. Lai arī Noteikumi Nr.876 kopumā ietver regulējumu, kas attiecas uz energoapgādes komersantiem, izņēmuma kārtā kārtība, kas skar siltumapgādes izmaksu kompensāciju mājsaimniecībām, kuru siltumapgādi nodrošina siltumapgādes pakalpojuma sniedzējii, arī iekļaujama noteikumos, kas apvieno visu regulējumu attiecībā uz siltumapgādes izmaksu kompensēšanu.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Samazinās centralizētās siltumapgādes izmaksas mājsaimniecībām.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71 999 399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96 000 601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71 999 399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96 000 601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71 999 399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24 877 208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96 000 601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62 193 019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71 999 399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24 877 208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96 000 601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62 193 019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-24 877 208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-62 193 019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-24 877 208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-62 193 019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24 877 208</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-62 193 019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-62 193 019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Nepieciešamo budžeta līdzekļu aprēķins centralizētajai siltumapgādei veikts, par pamatu ņemot siltumapgādes uzņēmumu apstiprinātos tarifus un iesniegtos tarifu projektus Sabiedrisko pakalpojumu regulēšanas komisijā, no kuriem augstākais šobrīd plānotais ir 324 euro/MWh. Regulētie tarifi aptver 67 siltumapgādes uzņēmumus, un balstoties uz plānotajiem tarifiem tika aprēķināts, kurās pašvaldībās centrālās siltumapgādes izmaksas tiks kompensētas 50% apmērā no pieauguma un kurās tarifs pārsniegs 150 euro/MWh un tādējādi papildus tiks kompensēts 90% apmērā tarifa pieaugums virs 150 euro/MWh. 12 siltumapgādes uzņēmumiem regulētais tarifs pārsniegs 150 euro/MWh. Ņemot vērā attiecīgo pašvaldību siltumenerģijas patēriņu ziemā tika aprēķināts, ka kopējais valsts kompensācijas apmērs mājsaimniecībām, kas izmanto centralizēto siltumapgādi, būtu 212 558 522 euro ar PVN. Tā kā apmēram 20% no siltumapgādes uzņēmumiem mājsaimniecībām piemēro pašvaldības vai paša uzņēmuma noteikto siltumenerģijas cenu, tad kopējās izmaksas tiek palielinātas par 20% kopumā veidojot 255 070 227 euro ar PVN. Tā kā 168 000 000 euro jau ir piešķirti centralizētās siltumapgādes kompensāciju nodrošināšanai, tad nepieciešamie papildus finanšu līdzekļi ir </w:t>
            </w:r>
            <w:r w:rsidR="00000000" w:rsidRPr="00000000" w:rsidDel="00000000">
              <w:rPr>
                <w:sz w:val="24"/>
                <w:b w:val="1"/>
                <w:rtl w:val="0"/>
              </w:rPr>
              <w:t xml:space="preserve">87 070 227 euro ar PVN</w:t>
            </w:r>
            <w:r w:rsidR="00000000" w:rsidRPr="00000000" w:rsidDel="00000000">
              <w:rPr>
                <w:sz w:val="24"/>
                <w:rtl w:val="0"/>
              </w:rPr>
              <w:t xml:space="preserve">. Izmaksu kompensācija tiks sniegta 2022.gada 3 mēnešos un 2023.gada 4 mēnešos, tomēr tā kā izmaksas par decembri paredzēts sniegt janvārī, tad attiecīgi 2022.gadā kompensācijai nepieciešams finansējums tikai par oktobri un novembri (t.i. 2 mēnešiem), bet 2023.gadā kompensācija tiks izmaksāta par decembra, janvāra, februāra, marta un aprīļa mēnešiem (t.i. 5 mēnešiem), tāpēc no 2022.gada budžeta nepieciešamais finansējums ir </w:t>
            </w:r>
            <w:r w:rsidR="00000000" w:rsidRPr="00000000" w:rsidDel="00000000">
              <w:rPr>
                <w:sz w:val="24"/>
                <w:b w:val="1"/>
                <w:rtl w:val="0"/>
              </w:rPr>
              <w:t xml:space="preserve">24 877 208 euro</w:t>
            </w:r>
            <w:r w:rsidR="00000000" w:rsidRPr="00000000" w:rsidDel="00000000">
              <w:rPr>
                <w:sz w:val="24"/>
                <w:rtl w:val="0"/>
              </w:rPr>
              <w:t xml:space="preserve"> un 2023.gadā nepieciešamais finansējums ir </w:t>
            </w:r>
            <w:r w:rsidR="00000000" w:rsidRPr="00000000" w:rsidDel="00000000">
              <w:rPr>
                <w:sz w:val="24"/>
                <w:b w:val="1"/>
                <w:rtl w:val="0"/>
              </w:rPr>
              <w:t xml:space="preserve">62 193 019 euro</w:t>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atbilstoši Energoresursu cenu ārkārtēja pieauguma samazinājuma pasākumu likumam Būvniecības valsts kontroles birojs īstenotu kompensējošos pasākumus par centralizētās siltumapgādes pakalpojuma maksas samazinājumam 2022.gadā, atbilstoši Ministru kabineta 2022.gada 27.septembra rīkojumam Nr.662 “Par finanšu līdzekļu piešķiršanu no valsts budžeta programmas “Līdzekļi neparedzētiem gadījumiem”” Ekonomikas ministrijai ir paredzēts finansējums, kas nepārsniedz 71 999 399 euro. Savukārt minētā mērķa īstenošanai 2023.gadā nepieciešamais finansējums 96 000 601 euro apmērā ir paredzēts 74.resora “Gadskārtējā valsts budžeta izpildes procesā pārdalāmais finansējums” programmā 15.00.00 “Finansējums Energoresursu cenu ārkārtēja pieauguma samazinājuma pasākumu likumā noteikto terminēto atbalsta pasākumu īstenošanai”, pamatojoties uz Ministru kabineta 2022.gada 9.augusta sēdes protokola Nr.39 67.§ “Likumprojekts "Grozījumi Energoresursu cenu ārkārtēja pieauguma samazinājuma pasākumu likumā"” 13.punktu.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2022.gadā atbalsta sniegšanai papildu nepieciešamais finansējums ne vairāk kā </w:t>
      </w:r>
      <w:r w:rsidR="00000000" w:rsidRPr="00000000" w:rsidDel="00000000">
        <w:rPr>
          <w:b w:val="1"/>
          <w:rtl w:val="0"/>
        </w:rPr>
        <w:t xml:space="preserve">24 877 208 euro</w:t>
      </w:r>
      <w:r w:rsidR="00000000" w:rsidRPr="00000000" w:rsidDel="00000000">
        <w:rPr>
          <w:rtl w:val="0"/>
        </w:rPr>
        <w:t xml:space="preserve"> apmērā tiks nodrošināts no valsts budžeta programmas 02.00.00 “Līdzekļi neparedzētiem gadījumiem”, savukārt 2023.gadā atbalsta sniegšanai papildu nepieciešamais finansējums ne vairāk kā </w:t>
      </w:r>
      <w:r w:rsidR="00000000" w:rsidRPr="00000000" w:rsidDel="00000000">
        <w:rPr>
          <w:b w:val="1"/>
          <w:rtl w:val="0"/>
        </w:rPr>
        <w:t xml:space="preserve">62 193 019 euro</w:t>
      </w:r>
      <w:r w:rsidR="00000000" w:rsidRPr="00000000" w:rsidDel="00000000">
        <w:rPr>
          <w:rtl w:val="0"/>
        </w:rPr>
        <w:t xml:space="preserve"> apmērā atbilstoši Ministru kabineta 2022.gada 27.septembra sēdes protokola Nr.49 42.§ “Likumprojekts "Grozījumi Energoresursu cenu ārkārtēja pieauguma samazinājuma pasākumu likumā"” 6.punktam tiks paredzēts likumprojekta "Par valsts budžetu 2023. gadam" un likumprojekta "Par vidēja termiņa budžeta ietvaru 2023., 2024. un 2025. gadam" sagatavošanas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risks, ka atbalsta pasākums no Eiropas Komisijas puses netiks atzīts par mērķorientētu atbalstu un attiecīgi netiks ievērota Padomes 2022.gada 23.-24. jūnija sanāksmē apstiprinātā valsts specifiskā rekomendācija  Latvijai, kas paredz to, ka, lai mīkstinātu enerģijas cenu kāpuma ietekmi un palīdzētu ierobežot inflācijas otrreizējās ietekmes spiedienu, jānodrošina mērķorientēta atbalsta sniegšana pret energocenu kāpumu visneaizsargātākajām mājsaimniecībām un uzņēmumiem.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Energoresursu cenu ārkārtēja pieauguma samazinājuma pasākumu likumā stājās spēkā 2022.gada 1.oktobrī, bet valsts atbalsts ir paredzēts no 2022.gada 1.oktobra līdz 2023.gada 30.aprīlim. Noteikumu projekta precizēšanai atvēlētajā īsajā laika periodā sabiedrības līdzdalību nav iespējams īstenot.</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valsts kontroles birojs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22-TA-2991</w:t>
    </w:r>
    <w:r>
      <w:br/>
    </w:r>
    <w:r w:rsidR="00000000" w:rsidRPr="00000000" w:rsidDel="00000000">
      <w:rPr>
        <w:rtl w:val="0"/>
      </w:rPr>
      <w:t xml:space="preserve">Izdrukāts 30.07.2026. 00.03 - 2.0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22-TA-2991</w:t>
    </w:r>
    <w:r>
      <w:br/>
    </w:r>
    <w:r w:rsidR="00000000" w:rsidRPr="00000000" w:rsidDel="00000000">
      <w:rPr>
        <w:rtl w:val="0"/>
      </w:rPr>
      <w:t xml:space="preserve">Izdrukāts 30.07.2026. 00.03 - 2.0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anotācija_(ex_ante)_22-TA-2991.docx</dc:title>
</cp:coreProperties>
</file>

<file path=docProps/custom.xml><?xml version="1.0" encoding="utf-8"?>
<Properties xmlns="http://schemas.openxmlformats.org/officeDocument/2006/custom-properties" xmlns:vt="http://schemas.openxmlformats.org/officeDocument/2006/docPropsVTypes"/>
</file>