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15. septembra noteikumos Nr. 1065 "Noteikumi par aizdevumiem sīko (mikro), mazo un vidējo saimnieciskās darbības veicēju un lauksaimniecības un mežsaimniecības pakalpojumu kooperatīvo sabiedrību attīstības veicināšanai""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veikt grozījumus Ministru kabineta 2009. gada 15. septembra noteikumos Nr. 1065 "Noteikumi par aizdevumiem sīko (mikro), mazo un vidējo saimnieciskās darbības veicēju un lauksaimniecības un mežsaimniecības pakalpojumu kooperatīvo sabiedrību attīstības veicināšanai"" (turpmāk - Noteikumu projekts) ņemot vērā Komisijas 2023. gada 13. decembra Regulā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paredzēto jauno </w:t>
      </w:r>
      <w:r w:rsidR="00000000" w:rsidRPr="00000000" w:rsidDel="00000000">
        <w:rPr>
          <w:i w:val="1"/>
          <w:rtl w:val="0"/>
        </w:rPr>
        <w:t xml:space="preserve">de minimis</w:t>
      </w:r>
      <w:r w:rsidR="00000000" w:rsidRPr="00000000" w:rsidDel="00000000">
        <w:rPr>
          <w:rtl w:val="0"/>
        </w:rPr>
        <w:t xml:space="preserve"> atbalsta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būtiskākie mērķi ir Komisijas 18.12.2023 Regula (ES) Nr.1407/2013 par Līguma par ES darbību 107. un 108.panta piemērošanu de minimis atbalstam (turpmāk- Regula Nr.1407/2013) aizstāšana ar Komisijas 13.12.2023. Regulu (ES) Nr. 2023/2831 par Līguma par ES darbību 107. un 108.panta piemērošanu de minimis atbalstam (turpmāk – Regula Nr.2023/2813).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Nr. 1407/2013 ar 2023. gada 31. decembri izbeidz savu darbību un ar 2024. gada 1. janvāri stājas spēkā Komisijas Regula Nr. 2023/2831. Līdz ar to, lai nodrošinātu atbalsta piešķiršanu atbilstoši spēkā esošiem de minimis nosacījumiem, kā arī saimnieciskās darbības veicējiem nodrošinātu plašākas atbalsta saņemšanas iespējas, ir sagatavots Noteikumu projekts.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15. septembra noteikumos Nr. 1065 "Noteikumi par aizdevumiem sīko (mikro), mazo un vidējo saimnieciskās darbības veicēju un lauksaimniecības un mežsaimniecības pakalpojumu kooperatīvo sabiedrību attīstības veicināšanai" (turpmāk - MK noteikumi Nr. 1065) iekļautās normas, kas attiecas uz Komisijas Regulā Nr. 1407/2013 paredzētajiem </w:t>
      </w:r>
      <w:r w:rsidR="00000000" w:rsidRPr="00000000" w:rsidDel="00000000">
        <w:rPr>
          <w:i w:val="1"/>
          <w:rtl w:val="0"/>
        </w:rPr>
        <w:t xml:space="preserve">de minimis</w:t>
      </w:r>
      <w:r w:rsidR="00000000" w:rsidRPr="00000000" w:rsidDel="00000000">
        <w:rPr>
          <w:rtl w:val="0"/>
        </w:rPr>
        <w:t xml:space="preserve"> atbalsta nosacījumiem, ar 2023. gada 31. decembri kļūst neaktuālas, jo Komisijas Regula Nr. 1407/2013 ar 2023. gada 31. decembri vairs nav piemērojama – 2024. gada 1. janvārī stājās spēkā Komisijas Regula Nr. 2023/2831, nepieciešams precizēt de minimis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Pēc būtības atbalsta programmas ietvaros </w:t>
      </w:r>
      <w:r w:rsidR="00000000" w:rsidRPr="00000000" w:rsidDel="00000000">
        <w:rPr>
          <w:i w:val="1"/>
          <w:rtl w:val="0"/>
        </w:rPr>
        <w:t xml:space="preserve">de minimis</w:t>
      </w:r>
      <w:r w:rsidR="00000000" w:rsidRPr="00000000" w:rsidDel="00000000">
        <w:rPr>
          <w:rtl w:val="0"/>
        </w:rPr>
        <w:t xml:space="preserve"> atbalsta piešķiršanas nosacījumi nemainās līdz ar to Noteikumu projektā ir veikti tehniski precizējumi aizvietojot 2013. gada 18. decembra Komisijas Regulu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uz Komisijas Regula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Tiek svītrots Noteikumu projekta 37.</w:t>
      </w:r>
      <w:r w:rsidR="00000000" w:rsidRPr="00000000" w:rsidDel="00000000">
        <w:rPr>
          <w:vertAlign w:val="superscript"/>
          <w:rtl w:val="0"/>
        </w:rPr>
        <w:t xml:space="preserve">8</w:t>
      </w:r>
      <w:r w:rsidR="00000000" w:rsidRPr="00000000" w:rsidDel="00000000">
        <w:rPr>
          <w:rtl w:val="0"/>
        </w:rPr>
        <w:t xml:space="preserve"> punkts, jo 1.2.3.5. pasākumam piemērojamās interešu konflikta prasības jau tiek regulētas Ministru kabineta 2023. gada 5. septembra noteikumos Nr. 510 "Eiropas Savienības kohēzijas politikas programmas 2021. –2027. gadam finanšu instrumentu kopīgie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attiecas uz Altum kā uz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Veikta finansējuma maiņa no iepriekš ietvertā finansējuma Latvijas un Šveices sadarbības programmas individuālā projekta "Mikrokreditēšanas programma" uz darbības programmas "Uzņēmējdarbība un inovācijas" papildinājuma 2.2.1.4.2. apakšaktivitātē "Mezanīna aizdevumi un nodrošinājuma garantijas saimnieciskās darbības veicēju konkurētspējas uzlabošanai".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Noteikumu projektā netiek izdalīti un definēti prioritārāki atbalsta piešķiršanas veidi, jo kad klients vēršas Altum pēc aizdevuma, Altum informē komersantu par pieejamiem atbalsta veidiem (saskaņā ar Komisijas regulu Nr. 651/2014 un Komisijas regulu Nr. 2023/2831) un nosacījumiem, kādiem jāatbilst katra atbalsta veida gadījumā. Ar katru komersantu tiek komunicēts, izvērtējot, kuram atbalsta veidam komersants ir piemērots un, kas pašam komersants ir piemērotākais.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rtl w:val="0"/>
        </w:rPr>
        <w:t xml:space="preserve">Noteikumu projektā ietvertie grozījumi neietekmē apstiprināto programmas rādītāju novērtējumu.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tiešā veidā ietekmēs gala labuma guvējus, jo tiem būs </w:t>
      </w:r>
      <w:r w:rsidR="00000000" w:rsidRPr="00000000" w:rsidDel="00000000">
        <w:rPr>
          <w:i w:val="1"/>
          <w:rtl w:val="0"/>
        </w:rPr>
        <w:t xml:space="preserve">de minimis</w:t>
      </w:r>
      <w:r w:rsidR="00000000" w:rsidRPr="00000000" w:rsidDel="00000000">
        <w:rPr>
          <w:rtl w:val="0"/>
        </w:rPr>
        <w:t xml:space="preserve"> sistēmā jāuzskaita saņemtais </w:t>
      </w:r>
      <w:r w:rsidR="00000000" w:rsidRPr="00000000" w:rsidDel="00000000">
        <w:rPr>
          <w:i w:val="1"/>
          <w:rtl w:val="0"/>
        </w:rPr>
        <w:t xml:space="preserve">de minimis</w:t>
      </w:r>
      <w:r w:rsidR="00000000" w:rsidRPr="00000000" w:rsidDel="00000000">
        <w:rPr>
          <w:rtl w:val="0"/>
        </w:rPr>
        <w:t xml:space="preserve"> atbalsts 3 gadu slīdošā periodā (laika periods no konkrēta datuma, kas ir jaunā piešķiramā atbalsta datums, līdz konkrētam datumam pirms trim gadiem, piemēram, ja jaunā atbalsta piešķiršanas datums ir 2024.gada 18.jūnijs, trīs gadu periods būs skaitāms līdz 2021.gada 18.jūnijam).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de minimis atbalsta kopsumma vienam vienotam uzņēmumam ir palielinājusies līdz 300 000 </w:t>
      </w:r>
      <w:r w:rsidR="00000000" w:rsidRPr="00000000" w:rsidDel="00000000">
        <w:rPr>
          <w:i w:val="1"/>
          <w:rtl w:val="0"/>
        </w:rPr>
        <w:t xml:space="preserve">euro</w:t>
      </w:r>
      <w:r w:rsidR="00000000" w:rsidRPr="00000000" w:rsidDel="00000000">
        <w:rPr>
          <w:rtl w:val="0"/>
        </w:rPr>
        <w:t xml:space="preserve">, kas radīs ietekmi komersantiem, nodrošinot iespēju saņemt garantijas. Atbalstu varēs saņemt arī tie komersanti, kas iepriekš kvalificējās zem Komisijas Regulas Nr. 1407/2013 (atbalsta kopsumma 200 000 </w:t>
      </w:r>
      <w:r w:rsidR="00000000" w:rsidRPr="00000000" w:rsidDel="00000000">
        <w:rPr>
          <w:i w:val="1"/>
          <w:rtl w:val="0"/>
        </w:rPr>
        <w:t xml:space="preserve">euro</w:t>
      </w:r>
      <w:r w:rsidR="00000000" w:rsidRPr="00000000" w:rsidDel="00000000">
        <w:rPr>
          <w:rtl w:val="0"/>
        </w:rPr>
        <w:t xml:space="preserve">) nepārsniedzot trīs gadu periodā viena vienam vienotam uzņēmumam 300 000 euro. Trīs gadu periods tiek noteikts kā laika periods no konkrēta datuma, kas ir jaunā piešķiramā atbalsta datums, līdz konkrētam datumam pirms trim gadiem, piemēram, ja jaunā atbalsta piešķiršanas datums ir 2024.gada 18.jūnijs, trīs gadu periods būs skaitāms līdz 2021.gada 18.jūnijam).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Regula (ES)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13. decembra Regula (ES)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https://vktap.mk.gov.lv/public_participations/public_discussions/b5d535be-ea38-4e62-b1c8-7b17adb35849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no 202.gada 4.marta līdz 2024.gada 15.martam MK noteikumu projekts tika izsludināts publiskā apspriešanā (24-TA-155). Laika perioda nav saņemti komentāri par MK noteikumu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 būtību, pasākuma atbalstītajām darbībām ir nebūtiska paredzamā ietekme uz vides mērķiem, ņemot vērā gan tiešās, gan primārās netiešās sekas visā aprites ciklā. Pasākuma ietvaros plānotās atbalstāmās darbības nerada siltumnīcefekta gāzu (SEG) emisijas. Tāpat netiek plānoti ieguldījumi, kas saistīti ar fosilo kurināmo (ieskaitot pakārtoto izmantošanu) un netiek plānotas darbības saskaņā ar emisijas kvotu tirdzniecības sistēmu plānotajām CO2 ekvivalenta emisijām, kā arī pasākuma mērķi neizraisa pašreizējās klimata un gaidāmās klimata nelabvēlīgās ietekmes palielināšanos uz pašu darbību vai citu cilvēkiem, dabu vai aktīviem. Tāpat pasākums nekaitē ūdensobjektu labam stāvoklim vai to labam ekoloģiskajam potenciālā, ieskaitot virszemes ūdeņus un gruntsūdeņus vai jūras ūdeņu labam vides stāvoklim, kā arī pasākums būtiski nepalielina atkritumu rašanos, sadedzināšanu vai apglabāšanu. Tāpat netiek plānoti ieguldījumi atkritumu apglabāšanas iekārtās poligonos, mehāniskās bioloģiskās attīrīšanas un atkritumu sadedzināšanas iekārtās, kā arī darbībās, kurās ilgstoša atkritumu apglabāšana var radīt ilgtermiņa kaitējumu videi (piemēram, kodolatkritumi). Tādējādi tas tiek uzskatīts par atbilstīgu Nenodarīt būtisku kaitējumu attiecībā uz attiecīgajiem mērķiem. Minēto principa ievērošanu praktiski arī pārbauda finansējuma saņēmējs, vērtējot gala saņēmēja pieteiktās atbalstāmās darbības, un nepieciešamības gadījumā veic kontroljautājumu pārbaudi, ņemot vērā gala saņēmēja pieteikumā norādīto vai publiskajā telpā pieejamo informāciju. Tikai nepieciešamības gadījumā finansējuma saņēmējs var lūgt iesniegt gala saņēmējam.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24-TA-155</w:t>
    </w:r>
    <w:r>
      <w:br/>
    </w:r>
    <w:r w:rsidR="00000000" w:rsidRPr="00000000" w:rsidDel="00000000">
      <w:rPr>
        <w:rtl w:val="0"/>
      </w:rPr>
      <w:t xml:space="preserve">Izdrukāts 29.07.2026. 22.12 - 4.0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24-TA-155</w:t>
    </w:r>
    <w:r>
      <w:br/>
    </w:r>
    <w:r w:rsidR="00000000" w:rsidRPr="00000000" w:rsidDel="00000000">
      <w:rPr>
        <w:rtl w:val="0"/>
      </w:rPr>
      <w:t xml:space="preserve">Izdrukāts 29.07.2026. 22.12 - 4.0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anotācija_(ex_ante)_24-TA-155.docx</dc:title>
</cp:coreProperties>
</file>

<file path=docProps/custom.xml><?xml version="1.0" encoding="utf-8"?>
<Properties xmlns="http://schemas.openxmlformats.org/officeDocument/2006/custom-properties" xmlns:vt="http://schemas.openxmlformats.org/officeDocument/2006/docPropsVTypes"/>
</file>