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otrās projektu iesniedzēju priekšatlases rezultātiem"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otrās projektu iesniedzēju priekšatlases rezultātiem" (turpmāk – rīkojuma projekts) izstrādāts, pamatojoties uz Ministru kabineta 2025. gada 28. janvāra noteikumu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(turpmāk – Noteikumi Nr. 72) 13. punktu, kas paredz pienākumu Izglītības un zinātnes ministrijai (turpmāk – ministrija) pēc projektu iesniedzēju priekšatlases viena mēneša laikā iesniegt Ministru kabinetā rīkojuma projektu lēmuma pieņemšanai par priekšatlasē atlasītajām pašvaldībām un par katrai pašvaldībai plānoto maksimālo Eiropas Reģionālās attīstības fonda (turpmāk – ERAF)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noteikt 4.2.1.5. pasākuma "Izglītības iestāžu nodrošinājums pilnveidotā vispārējās izglītības satura kvalitatīvai ieviešanai pamata un vidējās izglītības pakāpē" otrās projekta iesniegumu atlases kārtas (turpmāk – 4.2.1.5. pasākuma otrā atlases kārta) </w:t>
      </w:r>
      <w:r w:rsidR="00000000" w:rsidRPr="00000000" w:rsidDel="00000000">
        <w:rPr>
          <w:b w:val="1"/>
          <w:rtl w:val="0"/>
        </w:rPr>
        <w:t xml:space="preserve">otrajā projektu iesniedzēju priekšatlasē</w:t>
      </w:r>
      <w:r w:rsidR="00000000" w:rsidRPr="00000000" w:rsidDel="00000000">
        <w:rPr>
          <w:rtl w:val="0"/>
        </w:rPr>
        <w:t xml:space="preserve"> atlasītās pašvaldības un katrai pašvaldībai plānoto maksimālo ERAF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72 13. punktu, ministrija nodrošina projektu iesniedzēju priekšatlasi ar mērķi noteikt pašvaldības, kas var pretendēt uz 4.2.1.5. pasākuma otrā atlases kārtas atbalstu vispārējās izglītības iestāžu infrastruktūras uzlabojumiem. 2025. gada 4. novembrī ministrija 24 pašvaldībām, kas netika iekļautas Ministru kabineta 2025.gada 18. jūnija rīkojumā Nr. 353 "Par Eiropas Savienības Kohēzijas politikas programmas 2021.–2027. gadam 4.2.1.5. pasākuma "Izglītības iestāžu nodrošinājums pilnveidotā vispārējās izglītības satura kvalitatīvai ieviešanai pamata un vidējās izglītības pakāpē" otrās projekta iesniegumu atlases kārtas otrās projektu iesniedzēju priekšatlases rezultātiem" (Ministru kabineta rīkojums par 4.2.1.5. pasākuma otrās atlases kārtas pirmās projektu iesniedzēju priekšatlases rezultātiem, kurā ir iekļautas 18 pašvaldības) ir nosūtījusi vēstuli ar aicinājumu piedalīties 4.2.1.5. pasākuma otrās atlases kārtas</w:t>
      </w:r>
      <w:r w:rsidR="00000000" w:rsidRPr="00000000" w:rsidDel="00000000">
        <w:rPr>
          <w:b w:val="1"/>
          <w:rtl w:val="0"/>
        </w:rPr>
        <w:t xml:space="preserve"> otrajā projektu iesniedzēju priekšatlasē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72 11.</w:t>
      </w:r>
      <w:r w:rsidR="00000000" w:rsidRPr="00000000" w:rsidDel="00000000">
        <w:rPr>
          <w:vertAlign w:val="superscript"/>
          <w:rtl w:val="0"/>
        </w:rPr>
        <w:t xml:space="preserve">1</w:t>
      </w:r>
      <w:r w:rsidR="00000000" w:rsidRPr="00000000" w:rsidDel="00000000">
        <w:rPr>
          <w:rtl w:val="0"/>
        </w:rPr>
        <w:t xml:space="preserve"> apakšpunktā ir minēts, ka 4.2.1.5. pasākuma otrās atlases kārtas otrajā projektu iesniedzēju priekšatlasē piedalās pašvaldības, kuru dibinātās vispārējās izglītības iestādes ne vēlāk kā vienu mēnesi pēc ministrijas uzaicinājuma nosūtīšanas par piedalīšanos otrajā projektu iesniedzēju priekšatlasē atbilst Noteikumu Nr. 72 1. pielikumā minētajiem kritērijiem, ievērojot Noteikumu Nr. 72 2. pielikumā minētās pašvaldību iedalījuma grupas, kā arī pašvaldība piedalās otrajā projektu iesniedzēju priekšatlasē, ja tai nav noteikts pieejams ERAF finansējums pirmās projektu iesniedzēju priekšatlases ietvaros. Ņemot vērā Noteikumu Nr.72 12.</w:t>
      </w:r>
      <w:r w:rsidR="00000000" w:rsidRPr="00000000" w:rsidDel="00000000">
        <w:rPr>
          <w:vertAlign w:val="superscript"/>
          <w:rtl w:val="0"/>
        </w:rPr>
        <w:t xml:space="preserve">1</w:t>
      </w:r>
      <w:r w:rsidR="00000000" w:rsidRPr="00000000" w:rsidDel="00000000">
        <w:rPr>
          <w:rtl w:val="0"/>
        </w:rPr>
        <w:t xml:space="preserve"> punktu, kas nosaka, ka ministrija nosūta pašvaldībām otrās projektu iesniedzēju priekšatlases kārtību un pieteikšanās termiņus, uzaicinājuma vēstulē pašvaldībām tika noteikts, ka attiecīgi lēmumi jāpieņem līdz 2025. gada 5. decembrim un pieteikums jāiesniedz līdz 2025. gada 12.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pieteikumu 4.2.1.5. pasākuma otrās atlases kārtas otrajā projektu iesniedzēju priekšatlasē, pašvaldības pamatoja atbilstību Noteikumu Nr. 72 11.</w:t>
      </w:r>
      <w:r w:rsidR="00000000" w:rsidRPr="00000000" w:rsidDel="00000000">
        <w:rPr>
          <w:vertAlign w:val="superscript"/>
          <w:rtl w:val="0"/>
        </w:rPr>
        <w:t xml:space="preserve">1</w:t>
      </w:r>
      <w:r w:rsidR="00000000" w:rsidRPr="00000000" w:rsidDel="00000000">
        <w:rPr>
          <w:rtl w:val="0"/>
        </w:rPr>
        <w:t xml:space="preserve"> punktam, atsaucoties uz informāciju Valsts izglītības informācijas sistēmā par izglītojamo skaitu uz 2025.gada 1. septembri, pieņemtajiem domes lēmumiem un citu informāciju. Papildu šim, pašvaldības, kuru administratīvajā teritorijā nedarbojas speciālās izglītības iestāde vai ir pieņemts lēmums par speciālās izglītības iestādes reorganizāciju (likvidāciju), bet speciālās izglītības programmu īstenošanu nodrošina iekļaujošās izglītības principos balstītā pieejā, tas ir, paredzot, ka izglītojamie ar speciālām vajadzībām izglītību iegūst vispārizglītojošās izglītības iestādes speciālās klasēs, grupās vai vispārizglītojošās klasēs, varēja pieteikties atbalstam iekļaujošās izglītības infrastruktūras izveidei vai uzlabošanai vispārējās izglītības (vispārizglītojošā) iestādē.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pasākuma otrās atlases kārtas otrās projektu iesniedzēju priekšatlases ietvaros tika saņemti pieteikumi no 12 pašvaldībām. Ministrija nodrošināja otro projektu iesniedzēju priekšatlasi, izvērtējot pieteikumus un pieprasot papildu informāciju, ja bija nepieciešams. Pašvaldību pieteikumi un papildu iesniegtā informācija tika izvērtēti, balstoties uz Noteikumu Nr. 72 11.</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1</w:t>
      </w:r>
      <w:r w:rsidR="00000000" w:rsidRPr="00000000" w:rsidDel="00000000">
        <w:rPr>
          <w:rtl w:val="0"/>
        </w:rPr>
        <w:t xml:space="preserve"> punkta nosacījumiem, tai skaitā Noteikumu Nr. 72 1. pielikumā iekļautajiem projektu iesniedzēju atbilstības kritērijiem, kā arī ņemot vērā termiņus, kas tika minēti ministrijas vēstulē ar aicinājumu pašvaldībām piedalīties otrajā projektu iesniedzēju priekšatlasē un vēstulē ar lūgumu iesniegt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pasākuma otrās atlases kārtas otrajā projektu iesniedzēju priekšatlasē tika ievērota tā pati pašvaldību un to dibināto izglītības iestāžu vērtēšanas pieeja kā 4.2.1.5. pasākuma otrās atlases kārtas pirmajā projektu iesniedzēju priekšatlasē.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pasākuma otrās atlases kārtas otrās projektu iesniedzēju priekšatlases izvērtēšanas rezultātā rīkojuma projektā ir noteikts plānotais maksimālais ERAF finansējums 9 pašvaldībām un papildu plānotais maksimālais ERAF finansējums iekļaujošās izglītības infrastruktūras izveidei vai uzlabošanai vispārējās izglītības (vispārizglītojošā) iestādē vienai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finansējuma sadale 4.2.1.5. pasākuma otrās atlases kārtas otrai projektu iesniedzēju priekšatlasei nodrošināta atbilstoši Noteikumu Nr. 72 14.</w:t>
      </w:r>
      <w:r w:rsidR="00000000" w:rsidRPr="00000000" w:rsidDel="00000000">
        <w:rPr>
          <w:vertAlign w:val="superscript"/>
          <w:rtl w:val="0"/>
        </w:rPr>
        <w:t xml:space="preserve">1</w:t>
      </w:r>
      <w:r w:rsidR="00000000" w:rsidRPr="00000000" w:rsidDel="00000000">
        <w:rPr>
          <w:rtl w:val="0"/>
        </w:rPr>
        <w:t xml:space="preserve"> punktam, kas paredz, ka sākotnēji katrai atbilstošai pašvaldībai piešķir ERAF finansējumu 247 440 euro apmērā iekļaujošās izglītības infrastruktūras izveidei vai uzlabošanai vispārējās izglītības (vispārizglītojošā) iestādē, un pēc tam ERAF finansējuma atlikumu sadala katrai atbilstošajai pašvaldībai, piešķiramo finansējumu aprēķinot proporcionāli izglītojamo skaitam 1.–12. klašu grupā pašvaldības dibinātajās izglītības iestādēs, kurās īsteno vispārējās pamata un vidējās izglītības programmas, saskaņā ar Valsts izglītības informācijas sistēmā pieejamiem datiem uz 2025. gada 1. septembri.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Deviņas pašvaldības (Dobeles novada pašvaldība, Ludzas novada pašvaldība, Ogres novada pašvaldība, Preiļu novada pašvaldība, Rēzeknes valstspilsētas pašvaldība, Ropažu novada pašvaldība, Saldus novada pašvaldība, Tukuma novada pašvaldība, Valmieras novada pašvaldība) ir atbilstošas iekļaušanai rīkojuma projektā, ņemot vērā pašvaldību atbilstību Noteikumu Nr. 72 11.</w:t>
      </w:r>
      <w:r w:rsidR="00000000" w:rsidRPr="00000000" w:rsidDel="00000000">
        <w:rPr>
          <w:vertAlign w:val="superscript"/>
          <w:rtl w:val="0"/>
        </w:rPr>
        <w:t xml:space="preserve">1 </w:t>
      </w:r>
      <w:r w:rsidR="00000000" w:rsidRPr="00000000" w:rsidDel="00000000">
        <w:rPr>
          <w:rtl w:val="0"/>
        </w:rPr>
        <w:t xml:space="preserve">apakšpunktā minētajam nosacījumam. Ievērojot finansējuma sadales metodoloģiju, tām tika sadalīts ERAF finansējums 8 501 233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Preiļu novada pašvaldībai tika papildu sadalīts ERAF finansējums 247 440 euro apmērā iekļaujošās izglītības infrastruktūras izveidei vai uzlabošanai vispārējās izglītības (vispārizglītojošā) iestādē, kuru pašvaldība var izmantot tikai šim mērķim, ņemot vērā tās pieteikumu un atbilstību attiecīgajam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Trīs pašvaldības (Augšdaugavas novada pašvaldība, Kuldīgas novada pašvaldība, Limbažu novada pašvaldība), kas ir iesniegušas pieteikumu 4.2.1.5. pasākuma otrās atlases kārtas otrajā projektu iesniedzēju priekšatlasē, nav iekļautas  rīkojuma projektā, ņemot vērā, ka to atsevišķas izglītības iestādes neatbilst Noteikumu Nr. 72 1. pielikuma nosacījumiem, kas tajā skaitā paredz, ka tikai viena izglītības iestāde var neatbilst minētā pielikuma 1. - 5. punkta nosacījumiem. Limbažu novada pašvaldība nav nodrošinājusi Staiceles pamatskolas, Lādezera pamatskolas, Liepupes pamatskolas, Pāles pamatskolas un Vidrižu pamatskolas atbilstību, Kuldīgas novada pašvaldība - Turlavas pamatskolas un Vārmes pamatskolas atbilstību, Augšdaugavas novada pašvaldība - Bebrenes vispārizglītojošās un profesionālās vidusskolas un Salienas vidusskolas atbilstību. Minētajām pašvaldībām tika nosūtīta informācija par neatbilstību projektu iesniedzēju priekšatlases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4.2.1.5. pasākuma otrās atlases kārtas projektu iesniedzēju abās priekšatlasēs tika nodrošināta viena un tā pati pašvaldību izglītības iestāžu vērtēšanas pieeja (izņemot izglītojamo skaita analīzes datumu), kā arī ERAF finansējuma sadalē projektu iesniedzēju abās priekšatlasēs tiek izmantots izglītojamo skaits, tomēr finansējums vienam izglītojamajam nav salīdzināms,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4.2.1.5. pasākuma otrās atlases kārtas otrā projektu iesniedzēju priekšatlase netika sākotnēji plānota, bet ir kā risinājums pašvaldību izteiktajām vajadzībām, paredzot grozījumus Noteikumos Nr. 72 (28.10.2025 Ministra kabineta noteikumi Nr. 641 "Grozījumi Ministru kabineta 2025. gada 28. janvāra noteikumos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Pašvaldības, kas pieteicās 4.2.1.5. pasākuma otrās atlases kārtas pirmajā projektu iesniedzēju priekšatlasē, nenodrošināja izglītības iestāžu atbilstību sākotnēji noteiktajā termiņā vai savlaicīgi neizpildīja pirmās projektu iesniedzēju priekšatlases citas prasības, tomēr izmantoja viņām radīto iespēju pretendēt uz atbalstu vēlāk un nodrošināt izglītības iestāžu atbilstību tiem pašiem nosacījumus kā pirmajā projektu iesniedzēju priekšatlasē (izņemot izglītojamo skaita analīzes datumu). Sociālie partneri, saskaņojot minētos grozījumus Noteikumos Nr. 72, neiebilda par finansējuma apmēru un pieeju, no kuras izrietēja, ka izmaksas uz vienu izglītojamo dažādu projektu iesniedzēju priekšatlašu ietvaros atbalstītajām pašvaldībām visdrīzāk būs atšķirīgas.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ERAF finansējums 4.2.1.5. pasākuma otrās atlases kārtas otrajai projektu iesniedzēju priekšatlasei tika piešķirts, precīzi nezinot, cik pašvaldības uz to pretendēs. Ministrija prognozēja, ka 6 - 8 pašvaldības potenciāli nodrošinās atbilstību projekta iesniedzēja nosacījumiem, pieņemot attiecīgos domes lēmumus līdz 2025. gada 5. decembrim. Faktiski, 4.2.1.5. pasākuma otrās atlases kārtas otrajā projektu iesniedzēju priekšatlasē pieteikumus iesniedza 12 pašvaldības, atbilstību nodrošināja deviņas pašvaldības, bet tikai piecas no šīm deviņām pašvaldībām bija ministrijas prognozēto pašvaldību sarakstā brīdī, kad tika plānots finansējums otrajai projektu iesniedzēju priekšatlasei. Faktiskā situācija liecina, ka 4.2.1.5. pasākuma otrās atlases kārtas atbalsts motivē pašvaldības pieņemt domes lēmumus, tomēr Ministru kabinetā rīkojumā iekļaujamā pašvaldību saraksta prognozēšana ir ierobežota, līdz ar to arī svārstās izglītojamo skaits, kas tiek izmantots ERAF finansējuma sadales metodoloģijā.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72 17. punktu, Centrālā finanšu un līgumu aģentūra kā Eiropas Savienības fondu sadarbības iestāde viena mēneša laikā pēc rīkojuma projekta apstiprināšanas Ministru kabinetā nosūta Ministru kabineta rīkojumā minētajām pašvaldībām uzaicinājumu sagatavot un iesniegt projekta iesniegumu sadarbības iestādē, norādot ERAF finansējumu atbilstoši rīkojuma projektā noteiktajam. Pašvaldības budžeta līdzfinansējums ir ne mazāks kā 15 procenti no projekta kopējām attiecināmajām izmaksām. Pašvaldība var izvirzīt atbalstam vienu vai vairākas vispārējās izglītības iestādes, tajā skaitā atbalstu iekļaujošās izglītības infrastruktūras izveidei vai uzlabošanai vispārējās izglītības (vispārizglītojošā) iestādē var izmantot, investējot vienā vai vairākās šim mērķim atbilstošās vispārējās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pasākuma otrās atlases kārtas gan pirmās, gan otrās projektu iesniedzēju priekšatlases nosacījumiem atbilstošas pašvaldības nodrošina atbilstību projektu iesniedzēju nosacījumiem arī turpmāk. Proti, pašvaldības nodrošina visu izglītības iestāžu atbilstību Noteikumu Nr. 72 nosacījumiem, tai skaitā par izglītojamo skaita pieaugumu līdz 2027./2028. mācību gada beigām, kur attiecināms.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rādīta iespēja deviņās pašvaldībās veikt izglītības iestāžu infrastruktūras uzlabojumus un vienā no tām veicināt iekļaujošo izglītību.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deviņas rīkojuma projektā iekļautas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rādīta iespēja deviņās pašvaldībās veikt izglītības iestāžu infrastruktūras uzlabojumus un vienā no tām veicināt iekļaujošo izglītību.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izpildīts ministrijas uzdevums veikt 4.2.1.5. pasākuma otrās atlases kārtas otro projektu iesniedzēju priekšatlasi un apstiprināt rīkojuma projektu par otrās projektu iesniedzēju priekšatlases rezultātiem, kas attiecas uz ierobežotu personu loku, t.i. pašvaldībām, kas nodrošināja atbilstību 4.2.1.5. pasākuma otrās atlases kārtas otrās projektu iesniedzēju priekšatlases nosacījumiem. Pašvaldībām, kas neatbilda minētajiem nosacījumiem, tika nosūtīta ministrijas atbildes vēstule, skaidrojot neatbilstības iemeslu.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72 17. punktu, Centrālā finanšu un līgumu aģentūra kā Eiropas Savienības fondu sadarbības iestāde viena mēneša laikā pēc rīkojuma projekta apstiprināšanas Ministru kabinetā nosūta rīkojumā minētajām pašvaldībām uzaicinājumu sagatavot un iesniegt projekta iesniegumu sadarbības iestādē, norādot ERAF finansējumu atbilstoši rīkojuma projektā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pienākumu nodrošināt Ministru kabineta rīkojumā noteikto nosaka MK noteikumu Nr. 72 15. punkts, kas nosaka, ka kopējais vienas pašvaldības projektiem plānotais ERAF finansējums nepārsniedz Ministru kabineta rīkojumā pašvaldībai noteikto apmēru, vienlaikus ievērojot, lai finansējumu, kas ir papildus piešķirts pašvaldībai iekļaujošās izglītības infrastruktūras izveidei vai uzlabošanai, šī pašvaldība neizmanto citam mērķim.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vispārējās izglītības iestāžu mācību vide.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26-TA-272</w:t>
    </w:r>
    <w:r>
      <w:br/>
    </w:r>
    <w:r w:rsidR="00000000" w:rsidRPr="00000000" w:rsidDel="00000000">
      <w:rPr>
        <w:rtl w:val="0"/>
      </w:rPr>
      <w:t xml:space="preserve">Izdrukāts 29.07.2026. 22.55 - 2.0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26-TA-272</w:t>
    </w:r>
    <w:r>
      <w:br/>
    </w:r>
    <w:r w:rsidR="00000000" w:rsidRPr="00000000" w:rsidDel="00000000">
      <w:rPr>
        <w:rtl w:val="0"/>
      </w:rPr>
      <w:t xml:space="preserve">Izdrukāts 29.07.2026. 22.55 - 2.0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anotācija_(ex_ante)_26-TA-272.docx</dc:title>
</cp:coreProperties>
</file>

<file path=docProps/custom.xml><?xml version="1.0" encoding="utf-8"?>
<Properties xmlns="http://schemas.openxmlformats.org/officeDocument/2006/custom-properties" xmlns:vt="http://schemas.openxmlformats.org/officeDocument/2006/docPropsVTypes"/>
</file>