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2023. gada 7. novembra Ministru kabineta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 MK noteikumu projekts) ir izstrādāts saskaņā ar Ministru kabineta 2023. gada 7. novembra sēdes protokola Nr. 56 uzdevumu 23-UZ-584 un 23-UZ-585, kā arī jaunās de minimis regulas pārizdošanu.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noteikt atbalstīto komersantu produktivitātes un eksporta rādītāja monitorēšanu, kā arī pārņemtu jaunās de minimis regulas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7. novembrī apstiprināja Ministru kabineta noteikumus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(turpmāk – MK noteikumi Nr. 644), kuru mērķis ir nodrošināt finansējuma pieejamību komersantiem jaunu produktu/pakalpojumu, pētniecības projektu izstrādei un komercializācijai, lai veicinātu inovatīvo komersantu īpatsvaru ekonomikā paaugstināšanu, veidojot saikni starp šo gala labuma guvējiem un publiskajām pētniecības institūcijām, kas sekmētu zināšanu tiešu pārnesi un kļūtu par katalizatoru ilgtermiņa, padziļinātākas sadarbības veidošanai starp abām pusēm, tādējādi sniedzot ieguldījumu Latvijas Viedās specializācijas stratēģijas mērķu sasniegšanā. Atbalsta programma paredz sniegt sīkiem (mikro), maziem un vidējiem komersantiem inovāciju vaučeru atbalstu līdz 25 000 EUR (tehniski ekonomiskā priekšizpēte, eksperimentālā izstrāde, rūpnieciskie pētījumi, jauna produkta vai tehnoloģijas sertificēšanas un testēšanas pakalpojumi u.c. aktivitātes), nodrošināt atbalstu jaunuzņēmumiem augsti kvalificēta darbaspēka piesaistei līdz 200 000 EUR, kā arī sniegt atbalstu komersantiem, mazām vidējas un vidējām kapitalizācijas sabiedrībām inovāciju iepirkuma ietvaros izstrādājamajiem jauniem produktiem un to komercializācijai līdz 50 000 EUR eksperimentālai izstrādei un produkta vai tehnoloģijas sertificēšanas un testēšanas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vietējos komersantus un veicinot to kapacitātes attīstību, stiprinot zināšanu pārneses procesu un ieviešot inovatīvas un jaunas tehnoloģijas – tā rezultātā tiks veidotas uz zināšanām un inovācijām balstītas Latvijas konkurētspējas priekšrocības, kas sniegs ieguldījumu arī komersantu produktivitātes pieaugumā.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ieguldīto finansējumu komersantos MK Noteikumu Nr. 644 ietvaros, nepieciešams noteikt, ka Finansējuma saņēmējs uzkrāj datus par gala labuma guvēju eksporta apjomu,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644 ietvaros tiek uzskaitīts atbalstīto saņēmušo komersantu samaksāto nodokļu apmērs, sertificētie izdevumi, privātās investīcijas, kas papildina valsts atbalstu inovācijām vai pētniecības un izstrādes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MK noteikumu projektu tiek veikti šādi precizējumi: </w:t>
      </w:r>
      <w:r w:rsidR="00000000" w:rsidRPr="00000000" w:rsidDel="00000000">
        <w:rPr>
          <w:b w:val="1"/>
          <w:rtl w:val="0"/>
        </w:rPr>
        <w:t xml:space="preserve">1. Produktivitātes pieauguma un eksporta apjoma rādītāju uzkrāšana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noteikts, ka finansējuma saņēmējam jāuzkrāj informācija par gala labuma guvēja eksporta apjomu un produktivitātes pieaugumu, vienlaikus sniedzot informāciju vai šie rādītāji sasniedz vismaz 10 % atbalstītajos gala labuma guvējos 5 gadus laikā no gala labuma guvēju noslēguma pārskata iesniegšanas.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gala labuma guvējs pēc noslēguma atskaites iesniegšanas reizi gadā piecu gadu periodā iesniedz Finansējuma saņēmējam informāciju par ieguldījums eksporta apjomā un produktivitātes pieaugumā. Šis nosacījums tik paredzēts līgumā starp Finansējuma saņēmēju un gala labuma guvēju.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Ministru kabineta 2023. gada 7. novembra sēdes protokola Nr. 56 uzdevumiem Nr. 23-UZ-584 un 23-UZ-585, Ekonomikas ministrijai ir uzdots izstrādāt kritēriju par darbaspēka produktivitātes pieaugumu atbalstu saņēmušajos uzņēmumos un kritēriju, kas nosaka, ka atbalstītajos uzņēmumos tiek panākta eksporta apjomu palielināšana par 10% un produktivitātes kāpums par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 ir nozīmīgākais ekonomiskās izaugsmes faktors, kas ir iedzīvotāju labklājības paaugstināšanas svarīgs priekšnosacījums. Tātad tikai palielinot produktivitāti var paaugstināt iedzīvotāju labklājības līmeni un ilgstoši  saglabāt augstus dzīves standartus. Visciešāk  produktivitāte ir saistīta ar  ekonomikas tehnoloģiskām iespējām, bet ir arī citi faktori, kas to nosaka, piemēram, darbinieku zināšanas un prasmes, vietējie resursi, resursu cenas, menedžments, pārdotās produkcijas zīmols u.c. faktori. Ja produktivitāte ir augsta, tad arī uzņēmumu darbiniekiem būs augsti ienākumi.  Ja šī likumsakarība netiek ievērota un uz iekšējo pieprasījumu orientētās nozarēs (pārsvarā pakalpojumu nozares) algas aug straujāk,  tad veidojas inflācija un tiek zaudēta konkurētspēja un eksports sarūk. Līdz ar to būtiski ir vērtēt, kā sniegtais valsts atbalsts ietekmē atbalstīto uzņēmumu darba algas, vai ir vērojams to pieaugums. Attiecīgi līdz ar šiem noteikumiem tiek noteikts, ka produktivitātes rādītājs ir tiešā mērā vērtējams ar darba algas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Produktivitātes rādītājs MK noteikumu projekta ietvaros tiek uzskatīts kā gala labuma guvēju nodarbinātu darba algu pieaugums gadā pirms lēmuma par atbalsta piešķiršanu un 5 gadu laikā pēc gala labuma guvēja noslēguma pārskata iesniegšanas - vai, saņemot atbalstu, gala labuma guvēja nodarbinātajiem (gan projekta ietvaros piesaistītā personāla, gan kopējais darbinieku skaitam) tiek palielināts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mazā un atvērtā ekonomikā produktivitāte ir atkarīga no eksportējamās produkcijas pievienotās vērtības. Tieši eksporta preces nosaka mūsu konkurētspēju starptautiskos tirgos t.i., vai mūsu ekonomika spēj pelnīt, balstoties uz augstām tehnoloģijām. Eksporta apjoma pieaugumu nosaka ar šādu formulu: komersanta eksporta apjoms pie projekta pieteikuma iesniegšanas pret komersanta eksporta apjomu piecu gadu griezumā pēc gala labuma guvēja noslēguma pārskata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Finansējuma saņēmējs, izmantojot šādu formulas, nosaka katra gala labuma guvēja eksporta apjoma un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noteikts, ka gala labuma guvējs līdz ar projekta pieteikuma iesniegšanu apliecina, ka saņemtais atbalsts tiks vērsts uz eksporta apjoma un produktivitātes kāpināšanu gala labuma guvēja līmenī piecu gadu laikā pēc gala labuma guvēja noslēguma pārskata iesniegšanas. Līdz ar to Finansējuma saņēmējs pēc gala labuma guvēja noslēguma pārskata iesniegšanas un piecus gadus pēc tā pārbauda gala labuma guvēja eksporta apjoma un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jāparedz līgumā ar gala labuma guvēju atruna, ka gala labuma guvējs piecu gadu laikā sniedz informāciju Finansējuma saņēmējam par eksporta apjoma un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Latvijas Investīciju un attīstības aģentūrai (turpmāk – LIAA), kas ir Finansējuma saņēmēja, pēc atbildīgās iestādes pieprasījuma 10 darbdienu laikā atbildīgajai iestādei ir jāiesniedz informācija par atbalstu saņēmušo komersantu eksporta apjoma un produktivitātes pieaugumu, vienlaikus sniedzot informāciju par to, vai ir šie uzkrātie rādītāji sasniedz vismaz 10% atbalstītajos komersantos.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minētie rādītāji ir būtiski, lai novērtētu atbalsta programmas rādītāju ietekmi uz Nacionālās industriālās politikas pamatnostādnēs 2021.-2027. gadam noteiktajiem mērķiem un Viedās specializācijas stratēģijas īstenošanu. Šo rādītāju noteikšana un uzraudzība ir nepieciešama analītikas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MK noteikumu projekta apstiprināšanu tiek izpildīti 2 Ministru kabineta 2023. gada 7. novembra sēdes protokola Nr. 56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23-UZ-584 - Ekonomikas ministrijai izstrādāt kritēriju par darbaspēka produktivitātes pieaugumu atbalstu saņēmušajos uzņēmumos un divu nedēļu laikā noteiktā kārtībā iesniegt izskatīšanai Ministru kabineta sēdē attiecīgus noteikumu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23-UZ-585 - Lai plānotās investīcijas primāri veicinātu programmā iesaistīto uzņēmumu produktivitātes kāpumu un eksporta apjomu palielināšanu, Ekonomikas ministrijai sagatavot kritērijus, kas nodrošina, ka ar Eiropas Savienības Kohēzijas politikas programmas 1.2.1. specifiskā atbalsta mērķa pasākumiem atbalstītajos uzņēmumos tiek panākta eksporta apjomu palielināšana par 10% un produktivitātes kāpums par 10%, un ekonomikas ministram attiecīgus priekšlikumus līdz 2024. gada 1. martam iesniegt izskatīšanai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Jaunās de minimis regulas nosacījumu pārņemšana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ar 2023. gada 31. decembri izbeidz savu darbību un ar 2024. gada 1. janvāri stājas spēkā Komisijas 2023. gada 13. decembra Regula (ES) Nr. 2023/2831 par Līguma par Eiropas Savienības darbību 107. un 108. panta piemērošanu de minimis atbalstam (turpmāk – Komisijas Regula Nr. 2023/2831). Lai nodrošinātu atbalsta piešķiršanu atbilstoši spēkā esošiem de minimis nosacījumiem, ar MK noteikumu projektu tiek veikti precizējumi. Pēc būtības atbalsta programmas ietvaros de minimis atbalsta piešķiršanas nosacījumi nemainās, galvenās izmaiņas skar de minimis atbalsta kopsummu, kas saskaņā ar Komisijas Regulas Nr. 2023/2831 3.panta otro daļu var sasniegt 300 000 EUR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de minimis atbalsta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Tehniskie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normas interpretācijas riska novēršanai MK noteikumu Nr. 644 35. punktā mainīti vārdi "kā arī" uz vārdiem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MK noteikumu Nr. 644 88. punkts, pārceļot to uz 77</w:t>
      </w:r>
      <w:r w:rsidR="00000000" w:rsidRPr="00000000" w:rsidDel="00000000">
        <w:rPr>
          <w:vertAlign w:val="superscript"/>
          <w:rtl w:val="0"/>
        </w:rPr>
        <w:t xml:space="preserve">3</w:t>
      </w:r>
      <w:r w:rsidR="00000000" w:rsidRPr="00000000" w:rsidDel="00000000">
        <w:rPr>
          <w:rtl w:val="0"/>
        </w:rPr>
        <w:t xml:space="preserve">, nodrošinot to, ka, saņemot GBER atbalstu, tiek ievēroti DNSH principi. Attiecīgi precizēta atsauca 104.punktā.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spēkā stāšanās, Finansējuma saņēmējam būs jāgroza projekta atlasē apstiprinātā projekta stratēģija, tāpat nepieciešami grozījumi gan projekta iesniegumā, gan vienošanās par projekta īstenošanu, ja tāda tiks noslēgta pirms grozījumu spēkā stāšanās. Ekonomikas ministrija ir informējusi Finansējuma saņēmēju par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neietekmē gala labuma guvējus, jo Finansējuma saņēmējs vēl nav uzsācis to atlasi, attiecīgi atbalsta sniegšana vēl nav sākusies.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tiešā veidā ietekmēs gala labuma guvējus, jo tiem pie projekta iesnieguma jāsniedz apliecinājums, ka projekts sniegs ieguldījumu komersanta eksporta apjoma un produktivitātes pieaugumā. Attiecīgi jāsniedz Finansējuma saņēmējam 5 gadu laikā no gala labuma guvēja noslēguma pārskata iesniegšanas informācija par minēto rādītāju izpildi.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pozitīvi ietekmēs uzņēmēju konkurētspēju, īpaši, ja tie darbojas un/vai attīsta produktus un pakalpojumus kādā no RIS3 specializācijas jomām. Kā aktīvi šī atbalsta ieviesēji ir komersanti, kas pārstāv medicīnas un veselības zinātnes nozari, inženierzinātnes un tehnoloģijas, elektrotehnikas, elektronikas, informācijas tehnoloģijas nozari, apstrādes rūpniecību. Ja gala labuma guvēji varēs pierādīt produktivitātes pieaugumu, tad tas sniegs ieguldījumu Latvijas tautsaimniecības attīstības produktivitātes rādītāju sasniegšanai atbilstoši Nacionālās industriālās politikas pamatnostādnēm 2021. -2027.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tiešā veidā ietekmēs gala labuma guvējus, jo tiem pie projekta iesnieguma jāsniedz apliecinājums, ka projekts sniegs ieguldījumu komersanta eksporta apjoma un produktivitātes pieaugumā. Attiecīgi jāsniedz Finansējuma saņēmējam 5 gadu laikā no gala labuma guvēja noslēguma pārskata iesniegšanas informācija par minēto rādītāju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programmā paredzētajām administratīvajām procedūrām, komersantiem būs nepieciešams sagatavot un iesniegt valsts platformā biznesa attīstībai www.business.gov.lv. projekta pieteikuma pielikumā apliecinājumu, ka tie sniegs ieguldījumu komersanta eksporta apjoma un produktivitātes pieaugumā. Attiecīgi jāsniedz Finansējuma saņēmējam 5 gadu laikā no gala labuma guvēja noslēguma pārskata iesniegšanas informācija par minēto rādītāju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dokumentu sagatavošanai gala labuma guvējiem aptuveni var būt nepieciešamas aptuveni 4h jeb saskaņā ar valstī vidējo atalgojumu 1h veido 26,78 EUR, kas nozīmē, ka gala labuma guvēja darbiniekam dokumentu sagatavošanai monetārās izmaksas nav lielākas kā 214,24 EUR.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Komersantiem projekta ietvaros būs iespējas izveidot jaunas darba vietas un saņemt par tām atbalstu, lai nodrošinātu jaunu produktu laišanu tirgū, tā būs pozitīva ietekme uz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5 841 253,60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40 705,60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Minēto dokumentu sagatavošanai gala labuma guvējiem aptuveni var būt nepieciešamas aptuveni 8h jeb saskaņā ar valstī vidējo atalgojumu 1h veido 26,78 euro, kas nozīmē, ka gala labuma guvēja darbiniekam dokumentu sagatavošanai monetārās izmaksas nav lielākas kā 214,24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5 800 548,00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Minēto dokumentu izskatīšana un uzraudzībai aptuveni var būt nepieciešamas aptuveni 6h, Ekonomikas ministrijai jeb saskaņā ar valstī vidējo atalgojumu 1h veido 26,78 euro, kas nozīmē dokumentu sagatavošanai, izskatīšanai un uzraudzībai monetārās izmaksas nav lielākas par 5 800 548,00 EUR.</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5 841 253,60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13. decembra Regulas (ES) Nr.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2021/1058 (2021. gada 24. jūnijs) par Eiropas Reģionālās attīstības fondu un Kohēzijas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 gada 13. decembra Regulas (ES) Nr.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10., 21. un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9., 11., 12., 18., 19., 20., 24., 26. un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5. panta 1.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7. panta 3.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6.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punkta a), b), c),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pants un 2. panta 23. punkts, un vispārīgi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9. un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2021/1058 (2021. gada 24. jūnijs) par Eiropas Reģionālās attīstības fondu un Kohēzijas fondu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2021/1058 7.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Universitāšu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23-TA-2977</w:t>
    </w:r>
    <w:r>
      <w:br/>
    </w:r>
    <w:r w:rsidR="00000000" w:rsidRPr="00000000" w:rsidDel="00000000">
      <w:rPr>
        <w:rtl w:val="0"/>
      </w:rPr>
      <w:t xml:space="preserve">Izdrukāts 29.07.2026. 23.27 - 4.0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23-TA-2977</w:t>
    </w:r>
    <w:r>
      <w:br/>
    </w:r>
    <w:r w:rsidR="00000000" w:rsidRPr="00000000" w:rsidDel="00000000">
      <w:rPr>
        <w:rtl w:val="0"/>
      </w:rPr>
      <w:t xml:space="preserve">Izdrukāts 29.07.2026. 23.27 - 4.0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anotācija_(ex_ante)_23-TA-2977.docx</dc:title>
</cp:coreProperties>
</file>

<file path=docProps/custom.xml><?xml version="1.0" encoding="utf-8"?>
<Properties xmlns="http://schemas.openxmlformats.org/officeDocument/2006/custom-properties" xmlns:vt="http://schemas.openxmlformats.org/officeDocument/2006/docPropsVTypes"/>
</file>