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2018. gada 26. jūnija noteikumos Nr. 355 "Ārpusģimenes aprūpes atbalsta centra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budžeta izstrādes procesā saskaņā ar Ministru kabineta 2025. gada 22. septembra sēdes protokola Nr. 38 1.§ "Informatīvais ziņojums "Par valsts budžeta likumprojektā  iekļaujamiem prioritārajiem pasākumiem 2026., 2027. un 2028. gadam"" 2. punktu ir atbalstīts Labklājības ministrijas (turpmāk – ministrija) prioritārais pasākums “Materiālā atbalsta pilnveidošana ārpusģimenes aprūpē esošiem bērniem” 2026. gadā un turpmāk ik gadu, kas ietver arī ārpusģimenes aprūpes atbalsta centra (turpmāk – atbalsta centrs) pakalpojumu pieejamības līdzsvarošanu aizbildņiem un adoptētājiem.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paplašinātu atbalsta centra pakalpojumu klāstu, paredzot sniegt papildu atbalstu aizbildņiem un adoptētājiem.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22. septembra sēdes protokollēmuma Nr. 38 1. § 2. punkts. Likums "Par valsts budžetu 2026. gadam un budžeta ietvaru 2026., 2027. un 2028. gadam" (pieņemts Saeimā 2025. gada 4.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saskaņā ar ministrijas prioritārajā pasākumā “Materiālā atbalsta pilnveidošana ārpusģimenes aprūpē esošiem bērniem” noteikto atbalstu plānots uzsākt ar 2026. gada 1. janvāri, noteikumu projekta regulējums piemērojams ar 2026. gada 1. janvāri.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pārņēmusi Apvienoto Nāciju Organizācijas Bērnu tiesību konvencijā noteikto principu, ka bērniem, kuriem īslaicīgi vai pastāvīgi nav iespēja palikt savu vecāku ģimenē, ir tiesības uz īpašu valsts aizsardzību un palīdzību. Bez vecāku gādības palikušajiem bērniem ir jānodrošina iespēja uzaugt ģimeniskā vidē. Saskaņā ar Bērnu tiesību aizsardzības likuma (turpmāk – BTAL) 27. panta trešo daļu, šķirot bērnu no ģimenes, viņam tiek nodrošināta ārpusģimenes aprūpe pie aizbildņa, audžuģimenē vai bērnu aprūpes iestādē. Primāri bērnam tiek nodrošināta iespēja augt pie aizbildņa vai audžuģimenē, un ārpusģimenes aprūpi bērnu aprūpes iestādē nodrošina, ja aprūpe pie aizbildņa vai audžuģimenē nav piemērota konkrētam bērnam. Bērnu aprūpes iestādē bērns atrodas līdz brīdim, kad viņam tiek nodrošināta piemērota aprūpe pie aizbildņa vai audžuģimenē. Bērnam kļūstot juridiski brīvam (likumīgā spēkā stājies spriedums par aizgādības tiesību atņemšanu bērna vecākiem) un izvērtējot katru situāciju individuāli, tiek atbalstīta adopcija, tādējādi bērns iegūst jaunu un pastāvīgu ģimeni, jo adoptētāji pēc adopcijas apstiprināšanas tiesā kļūst par bērna vecākiem un pārstāv bērna likumiskās tiesības un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Latvijas Nacionālās attīstības plānā 2021.–2027. gadam, gan Rīcības plānā deinstitucionalizācijas īstenošanai 2015.–2020. gadam[1], gan Bērnu, jaunatnes un ģimenes attīstības pamatnostādnēs 2022.-2027.gadam[2] dokumentos norādīts uz nepieciešamību nodrošināt pēc iespējas ģimeniskai videi pietuvinātu ārpusģimenes aprūpes pakalpojumu pieejamību bērniem, kuri tiek šķirti no ģimenes, tādējādi mazinot to bērnu skaitu, kuri tiek ievietoti bērnu aprūpes iestādēs.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BTAL 36.</w:t>
      </w:r>
      <w:r w:rsidR="00000000" w:rsidRPr="00000000" w:rsidDel="00000000">
        <w:rPr>
          <w:vertAlign w:val="superscript"/>
          <w:rtl w:val="0"/>
        </w:rPr>
        <w:t xml:space="preserve">1</w:t>
      </w:r>
      <w:r w:rsidR="00000000" w:rsidRPr="00000000" w:rsidDel="00000000">
        <w:rPr>
          <w:rtl w:val="0"/>
        </w:rPr>
        <w:t xml:space="preserve"> panta otrā daļa paredz, ka atbalstu ārpusģimenes aprūpes pakalpojumu sniegšanā nodrošina atbalsta centrs, kas sniedz dažādus pakalpojumus uzņemošajām ģimenēm.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gada 1. jūlijā stājās spēkā grozījumi BTAL un Ministru kabineta 2018. gada 26. jūnija noteikumi Nr.355 “Ārpusģimenes aprūpes atbalsta centra noteikumi” (turpmāk – Atbalsta centra noteikumi), paredzot ieviest atbalsta centrus. To mērķis ir nodrošināt atbalstu ārpusģimenes aprūpes pakalpojumu sniegšanā, t.i., nodrošināt pasākumu kopumu, kas veicina bez vecāku gādības palikušu bērnu labklājību, drošību, patstāvību, kā arī audžuģimeņu, jo īpaši specializēto audžuģimeņu, adoptētāju, aizbildņu un viesģimeņu (turpmāk visas kopā – uzņemošās ģimenes) skaita pieaugumu. Šobrīd pakalpojumus sniedz 12 atbalsta centri.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atbalsta centriem ir noteikta konkrēta atbildība par ārpusģimenes aprūpes sistēmā nonākušu bērnu pamattiesību uz ģimeni nodrošināšanu[3], kā arī deleģēta nozīmīga loma uzņemošo ģimeņu kontekstā, stiprinot uzņemošo ģimeņu kapacitāti bērna vajadzībās balstītas aprūpes nodrošināšanā, kā arī sniedzot psihosociālo atbalstu ģimenēm, kuras savā aprūpē uzņēmušas ārpusģimenes aprūpē esošos bērnus.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https://www.lm.gov.lv/sites/lm/files/data_content/ricplans_groz_201710171.pdf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https://likumi.lv/ta/id/338304-par-bernu-jaunatnes-un-gimenes-attistibas-pamatnostadnem-2022-2027-gadam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 Bērnu tiesību konvencijas 20. panta 1. un 2. punkts nosaka, ka bērnam, kuram īslaicīgi vai pastāvīgi nav savas ģimenes vai kuru viņa paša interesēs nedrīkst atstāt ģimenē, ir tiesības uz īpašu valsts aizsardzību un palīdzību. Dalībvalstis saskaņā ar saviem tiesību aktiem nodrošina šādam bērnam alternatīvu aprūpi. Arī Latvijas normatīvais regulējums uzliek valstij pienākumu pievērst īpašu vērību bērniem, kuri palikuši bez vecāku gādības – Latvijas Republikas Satversmes 110. pants nosaka bērna tiesības līdztekus laulībai, ģimenei un vecāku tiesībām akcentētas kā valsts aizsargājamas, īpaši uzsverot nepieciešamību rūpēties par bērniem, kas palikuši bez vecāku gādības.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centri sniedz atbalsta pakalpojumus audžuģimenēm, adoptētājiem un aizbildņiem ar mērķi veicināt kvalitatīvu un bērnu labākajām interesēm atbilstošu ārpusģimenes aprūpi. Tomēr šobrīd pastāvošais atbalsta pakalpojumu klāsts, kas balstīts 2018. gadā vērtētajās prioritātēs, veido nevienlīdzīgu pakalpojumu pieejamību starp uzņemošo ģimeņu formām. Proti, audžuģimenēm un tajās ievietotajiem bērniem paredzēts finansējums individuālajās vajadzībās balstītu speciālistu piesaistei, bet šāds atbalsts nav pieejams aizbildņu un adoptētāju ģimenēm. Lai arī aizbildņiem un adoptētājiem nodrošinātu vienlīdzīgas iespējas individuālajās vajadzībās balstīta pakalpojuma pieejamībai, nepieciešams finansējums aizbildņiem un adoptētājiem vidēji 10 konsultācijām vienai ģimenei gadā citu atbalsta speciālistu konsultāciju izmantošanai. Šobrīd audžuģimenēm tiek nodrošinātas psihologa konsultācijas, citu atbalsta speciālistu konsultācijas, atbalsta grupu nodarbības, kā arī sociālā darbinieka konsultācijas. Aizbildņiem un adoptētājiem  tiek nodrošinātas psihologa konsultācijas, sociālā darbinieka konsultācijas un atbalsta grupu nodarbības, bet nav pieejami citi atbalsta speciālisti individuālajās vajadzībās balstītiem pakalpojumiem. Ņemot vērā minēto, nepieciešami grozījumi 12.13. apakšpunktā, paredzot, ka atbalsta centri aizbildņiem un adoptētājiem nodrošina arī citu atbalsta speciālistu konsultācijas.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konstatēta nepieciešamība veikt tehniska rakstura grozījumus. Nepieciešams redakcionāli precizēt 12.13. apakšpunktā ietverto normu par psihologa atzinuma sniegšanu, lai nodrošinātu tās viennozīmīgu piemērošanu, jo esošajā redakcijā tā nav skaidri interpretējama atbilstoši sākotnēji izvirzītajam mērķim – sniegt atbalstu viesģimenēm gan pirms statusa iegūšanas, gan arī pēc tam. Ar šo precizējumu akcentētas divas situācijas, kurās bāriņtiesai nepieciešams psihologa atzinums, proti, pirms viesģimenes statusa piešķiršanas un pēc statusa piešķiršanas gan aizbildņiem, gan adoptētājiem, gan viesģimenēm pēc bāriņtiesas pieprasījuma, ja rodas problēmsituācijas, kuru risināšanai nepieciešams profesionāls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BTAL 45.</w:t>
      </w:r>
      <w:r w:rsidR="00000000" w:rsidRPr="00000000" w:rsidDel="00000000">
        <w:rPr>
          <w:vertAlign w:val="superscript"/>
          <w:rtl w:val="0"/>
        </w:rPr>
        <w:t xml:space="preserve">3</w:t>
      </w:r>
      <w:r w:rsidR="00000000" w:rsidRPr="00000000" w:rsidDel="00000000">
        <w:rPr>
          <w:rtl w:val="0"/>
        </w:rPr>
        <w:t xml:space="preserve"> pantu, psihologa atzinums ir obligāts, lai izvērtētu personas vai laulāto piemērotību viesģimenes statusa iegūšanai. 2018. gadā, izstrādājot Atbalsta centra noteikumus, 12.13. apakšpunktā tika noteikts, ka atbalsta centri nodrošina psihologa konsultācijas un atbalsta grupas adoptētājiem, aizbildņiem, viesģimenēm, kā arī pēc bāriņtiesas pieprasījuma sniedz psihologa atzinumu. Tomēr prakse ir parādījusi, ka normas formulējums nenodrošina pietiekamu skaidrību par atzinuma sniegšanas pienākumu gadījumos, kad bāriņtiesa pieņem lēmumu par personas piemērotību viesģimenes statusam.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vienlīdzīgāku pieeju atbalsta centru sniegtajiem pakalpojumiem, Noteikumu projekts paredz izteikt Atbalsta centra noteikumu 12.13. apakšpunktu jaunā redakcijā – </w:t>
      </w:r>
      <w:r w:rsidR="00000000" w:rsidRPr="00000000" w:rsidDel="00000000">
        <w:rPr>
          <w:i w:val="1"/>
          <w:rtl w:val="0"/>
        </w:rPr>
        <w:t xml:space="preserve">nodrošina psihologa un citu atbalsta speciālistu konsultācijas adoptētājiem un aizbildņiem, psihologa konsultācijas viesģimenēm, atbalsta grupas adoptētājiem, aizbildņiem un viesģimenēm, kā arī pēc bāriņtiesas pieprasījuma sniedz psihologa atzinumu lēmuma pieņemšanai par viesģimenes vai adoptētāja statusu, vai par personas atbilstību aizbildņa pienākumu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centrs ministrijas pārziņā esošajā Valsts sociālās politikas monitoringa informācijas sistēmā (SPOLIS) iesniedz ikmēneša pārskatu par atbalsta pakalpojumu faktisko izpildi un faktiski veiktajiem izdevumiem deleģētā valsts pārvaldes uzdevuma izpildes ietvaros sniegtajiem pakalpojumiem, tai skaitā Noteikumu projektā paredzētajām citu atbalsta speciālistu konsultācijām aizbildņiem un adoptētājiem un viņu ģimenēs ievietotajiem bērniem. Bērnu aizsardzības centrs izdevumus no valsts budžeta finansē, pamatojoties uz atbalsta centra iesniegtajiem ikmēneša pārskatiem, bet noteiktā periodā vidēji ne vairāk kā 35 </w:t>
      </w:r>
      <w:r w:rsidR="00000000" w:rsidRPr="00000000" w:rsidDel="00000000">
        <w:rPr>
          <w:i w:val="1"/>
          <w:rtl w:val="0"/>
        </w:rPr>
        <w:t xml:space="preserve">euro</w:t>
      </w:r>
      <w:r w:rsidR="00000000" w:rsidRPr="00000000" w:rsidDel="00000000">
        <w:rPr>
          <w:rtl w:val="0"/>
        </w:rPr>
        <w:t xml:space="preserve"> apmērā par vienu konsultāciju. Atbalsta centra pienākums ir nodrošināt, ka valsts budžeta līdzekļi tiek izmantoti saprātīgi un samērīgi, ievērojot vienmērīgu plānošanu gada griezumā. Atbalsta centram jāseko līdzi pakalpojumu apjomam un izmaksām, lai nepieļautu situācijas, kurās atbalsts kādai ģimenei netiek nodrošināts tikai tādēļ, ka finansējums gada otrajā pusē ir izlietots. Plānošanai jābalstās uz prognozēm par pakalpojumu pieprasījumu un jānodrošina elastība, lai nepieciešamības gadījumā varētu veikt korekcijas, saglabājot vienlīdzīgu pieejamību visām ģimenēm, kurām pienākas atbalsts un tāds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problēmas, kas rodas audžuģimenē, aizbildnībā vai adopcijā ievietotā bērna jaunajā ģimenē, skar arī ģimenē esošos bioloģiskos bērnus, ir būtiski nodrošināt atbalstu visiem iesaistītajiem bērniem, ne tikai uzņemošās ģimenes bioloģiskajiem bērniem. Ģimenes sistēma ir savstarpēji saistīta, proti, jebkuras izmaiņas, piemēram, jauna bērna ienākšana, ietekmē visus tās locekļus. Bioloģiskie bērni var piedzīvot emocionālu spriedzi, greizsirdību vai nedrošību, kas, ja netiek risināta, var radīt ilgstošas attiecību problēmas un negatīvi ietekmēt adaptācijas procesu. Tāpēc psihologa vai citu atbalsta speciālistu konsultācijas jāparedz ne tikai uzņemošajiem bērniem, bet arī bioloģiskajiem bērniem, lai veicinātu savstarpēju sapratni, mazinātu konfliktus un stiprinātu ģimenes emocionālo stabilitāti. Vienlaikus jāuzsver, ka šis atbalsts tiek sniegts tikai tad, ja problēmas ir tieši saistītas ar uzņemošā bērna integrāciju ģimenē. Ja bioloģiskajiem bērniem nepieciešama palīdzība jautājumos, kas nav saistīti ar ģimenes statusu vai bērna uzņemšanu, šādu palīdzību nevar nodrošināt par valsts budžeta līdzekļiem caur atbalsta centru – šādās situācijās jāizmanto vispārējie pakalpojumi, kas pieejami visām ģimenēm.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un nodrošinātu tiesisko skaidrību normas piemērošanā, Atbalsta centra noteikumu 12.13. apakšpunkts tiek precizēts, nosakot, ka atbalsta centrs pēc bāriņtiesas pieprasījuma sniedz psihologa atzinumu lēmuma pieņemšanai par viesģimenes vai adoptētāja statusu, vai par personas atbilstību aizbildņa pienākumu pildīšanai. Atbalsta centriem var tikt lūgts nodrošināt psihologa atzinuma sniegšanu ne tikai viesģimenes statusa piešķiršanai, bet arī citās situācijās. Bāriņtiesu likuma 16. panta pirmās daļas 7. punkts paredz bāriņtiesas tiesības lūgt psihologu veikt personas vai ģimenes psiholoģisko izpēti un saņemt atzinumu par izpētes rezultātiem. Savukārt BTAL 45.</w:t>
      </w:r>
      <w:r w:rsidR="00000000" w:rsidRPr="00000000" w:rsidDel="00000000">
        <w:rPr>
          <w:vertAlign w:val="superscript"/>
          <w:rtl w:val="0"/>
        </w:rPr>
        <w:t xml:space="preserve">3</w:t>
      </w:r>
      <w:r w:rsidR="00000000" w:rsidRPr="00000000" w:rsidDel="00000000">
        <w:rPr>
          <w:rtl w:val="0"/>
        </w:rPr>
        <w:t xml:space="preserve"> panta trešā daļa nosaka bāriņtiesas pienākumu ne retāk kā reizi gadā pārvērtēt viesģimenes piemērotību statusam, vērtējot motivāciju, savstarpējās attiecības un spēju aprūpēt bērnu. Ja šajā procesā rodas trauksmes signāli, sūdzības vai problēmsituācijas, bāriņtiesa var lūgt atkārtotu psiholoģisko izpēti. Līdzīga prakse pastāv arī attiecībā uz adoptētājiem, kur bāriņtiesa var pieprasīt psihologa atzinumu pirms adopcijas procesa turpināšanas, kā arī aizbildņiem, ja konstatēti iespējami pārkāpumi aizbildņa rīcībā, kas neatbilst bērna interesēm. Tādējādi nepieciešamība atbalsta centriem nodrošināt šos atzinumus ir pamatota ar Bāriņtiesu likumā noteiktajām tiesībām un bērna interešu aizsardzības principu, lai nodrošinātu profesionālu izvērtējumu situācijās, kad tas ir nepieciešams bērna labklājībai. Šie redakcionālie precizējumi nerada finanšu ietekmi, jo tie precizē jau esošo normu piemērošanu, neparedzot jaunu pakalpojumu ieviešanu vai papildu resursu nepieciešamību. Līdz ar to grozījumi ir vērsti uz tiesiskās skaidrības nodrošināšanu, nevis uz sistēmas izmaksu palielināšanu.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705 685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702 660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702 660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705 685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702 660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702 660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705 685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702 660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702 660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705 685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702 660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702 660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plānoti izdevumi 705 685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Apakšprogrammas 22.03.00 “Valsts atbalsts ārpusģimenes aprūpei” ietvaros plānots sniegt desmit citu atbalsta speciālistu konsultācijas 1 152 aizbildņiem un 521 adoptētājiem 702 660</w:t>
            </w:r>
            <w:r w:rsidR="00000000" w:rsidRPr="00000000" w:rsidDel="00000000">
              <w:rPr>
                <w:sz w:val="24"/>
                <w:i w:val="1"/>
                <w:rtl w:val="0"/>
              </w:rPr>
              <w:t xml:space="preserve"> euro</w:t>
            </w:r>
            <w:r w:rsidR="00000000" w:rsidRPr="00000000" w:rsidDel="00000000">
              <w:rPr>
                <w:sz w:val="24"/>
                <w:rtl w:val="0"/>
              </w:rPr>
              <w:t xml:space="preserve"> apmērā ((1 152 ģimenes * 10 konsultācijas*35 </w:t>
            </w:r>
            <w:r w:rsidR="00000000" w:rsidRPr="00000000" w:rsidDel="00000000">
              <w:rPr>
                <w:sz w:val="24"/>
                <w:i w:val="1"/>
                <w:rtl w:val="0"/>
              </w:rPr>
              <w:t xml:space="preserve">euro</w:t>
            </w:r>
            <w:r w:rsidR="00000000" w:rsidRPr="00000000" w:rsidDel="00000000">
              <w:rPr>
                <w:sz w:val="24"/>
                <w:rtl w:val="0"/>
              </w:rPr>
              <w:t xml:space="preserve">)+(521 ģimenes *10 konsultācijas *35 </w:t>
            </w:r>
            <w:r w:rsidR="00000000" w:rsidRPr="00000000" w:rsidDel="00000000">
              <w:rPr>
                <w:sz w:val="24"/>
                <w:i w:val="1"/>
                <w:rtl w:val="0"/>
              </w:rPr>
              <w:t xml:space="preserve">euro</w:t>
            </w:r>
            <w:r w:rsidR="00000000" w:rsidRPr="00000000" w:rsidDel="00000000">
              <w:rPr>
                <w:sz w:val="24"/>
                <w:rtl w:val="0"/>
              </w:rPr>
              <w:t xml:space="preserve">)+117 110 (20%</w:t>
            </w:r>
            <w:r w:rsidR="00000000" w:rsidRPr="00000000" w:rsidDel="00000000">
              <w:rPr>
                <w:sz w:val="24"/>
                <w:vertAlign w:val="superscript"/>
                <w:rtl w:val="0"/>
              </w:rPr>
              <w:t xml:space="preserve">1</w:t>
            </w:r>
            <w:r w:rsidR="00000000" w:rsidRPr="00000000" w:rsidDel="00000000">
              <w:rPr>
                <w:sz w:val="24"/>
                <w:rtl w:val="0"/>
              </w:rPr>
              <w:t xml:space="preserve"> administratīvās izmaksas) =702 660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lai nodrošinātu sniegto citu atbalsta konsultāciju uzskaiti IT sistēmā SPOLIS, apakšprogrammas 97.02.00 “Nozares centralizēto funkciju izpilde” ietvaros nepieciešams valsts budžeta finansējums IT sistēmas SPOLIS pilnveidošanai 2026. gadā 3 025 </w:t>
            </w:r>
            <w:r w:rsidR="00000000" w:rsidRPr="00000000" w:rsidDel="00000000">
              <w:rPr>
                <w:sz w:val="24"/>
                <w:i w:val="1"/>
                <w:rtl w:val="0"/>
              </w:rPr>
              <w:t xml:space="preserve">euro</w:t>
            </w:r>
            <w:r w:rsidR="00000000" w:rsidRPr="00000000" w:rsidDel="00000000">
              <w:rPr>
                <w:sz w:val="24"/>
                <w:rtl w:val="0"/>
              </w:rPr>
              <w:t xml:space="preserve"> (t.sk. PVN 21%) apmērā (50c/h * 60.50 </w:t>
            </w:r>
            <w:r w:rsidR="00000000" w:rsidRPr="00000000" w:rsidDel="00000000">
              <w:rPr>
                <w:sz w:val="24"/>
                <w:i w:val="1"/>
                <w:rtl w:val="0"/>
              </w:rPr>
              <w:t xml:space="preserve">euro</w:t>
            </w:r>
            <w:r w:rsidR="00000000" w:rsidRPr="00000000" w:rsidDel="00000000">
              <w:rPr>
                <w:sz w:val="24"/>
                <w:rtl w:val="0"/>
              </w:rPr>
              <w:t xml:space="preserve">=3 025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un turpmāk ik gadu plānoti izdevumi 702 660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Apakšprogrammas 22.03.00 “Valsts atbalsts ārpusģimenes aprūpei”  ietvaros plānots sniegt desmit citu atbalsta speciālistu konsultācijas 1 152 aizbildņiem un 521 adoptētājiem 702 660 </w:t>
            </w:r>
            <w:r w:rsidR="00000000" w:rsidRPr="00000000" w:rsidDel="00000000">
              <w:rPr>
                <w:sz w:val="24"/>
                <w:i w:val="1"/>
                <w:rtl w:val="0"/>
              </w:rPr>
              <w:t xml:space="preserve">euro</w:t>
            </w:r>
            <w:r w:rsidR="00000000" w:rsidRPr="00000000" w:rsidDel="00000000">
              <w:rPr>
                <w:sz w:val="24"/>
                <w:rtl w:val="0"/>
              </w:rPr>
              <w:t xml:space="preserve"> apmērā ((1 152 ģimenes * 10 konsultācijas*35 </w:t>
            </w:r>
            <w:r w:rsidR="00000000" w:rsidRPr="00000000" w:rsidDel="00000000">
              <w:rPr>
                <w:sz w:val="24"/>
                <w:i w:val="1"/>
                <w:rtl w:val="0"/>
              </w:rPr>
              <w:t xml:space="preserve">euro</w:t>
            </w:r>
            <w:r w:rsidR="00000000" w:rsidRPr="00000000" w:rsidDel="00000000">
              <w:rPr>
                <w:sz w:val="24"/>
                <w:rtl w:val="0"/>
              </w:rPr>
              <w:t xml:space="preserve">)+(521 ģimenes *10 konsultācijas *35 </w:t>
            </w:r>
            <w:r w:rsidR="00000000" w:rsidRPr="00000000" w:rsidDel="00000000">
              <w:rPr>
                <w:sz w:val="24"/>
                <w:i w:val="1"/>
                <w:rtl w:val="0"/>
              </w:rPr>
              <w:t xml:space="preserve">euro</w:t>
            </w:r>
            <w:r w:rsidR="00000000" w:rsidRPr="00000000" w:rsidDel="00000000">
              <w:rPr>
                <w:sz w:val="24"/>
                <w:rtl w:val="0"/>
              </w:rPr>
              <w:t xml:space="preserve">)+117 110 (20%</w:t>
            </w:r>
            <w:r w:rsidR="00000000" w:rsidRPr="00000000" w:rsidDel="00000000">
              <w:rPr>
                <w:sz w:val="24"/>
                <w:vertAlign w:val="superscript"/>
                <w:rtl w:val="0"/>
              </w:rPr>
              <w:t xml:space="preserve">1</w:t>
            </w:r>
            <w:r w:rsidR="00000000" w:rsidRPr="00000000" w:rsidDel="00000000">
              <w:rPr>
                <w:sz w:val="24"/>
                <w:rtl w:val="0"/>
              </w:rPr>
              <w:t xml:space="preserve"> administratīvās izmaksas) =702 660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kopējā noteikumu projekta ietekme uz valsts budžeta izdevumiem ir 2026. gadā 705 685 </w:t>
            </w:r>
            <w:r w:rsidR="00000000" w:rsidRPr="00000000" w:rsidDel="00000000">
              <w:rPr>
                <w:sz w:val="24"/>
                <w:i w:val="1"/>
                <w:rtl w:val="0"/>
              </w:rPr>
              <w:t xml:space="preserve">euro </w:t>
            </w:r>
            <w:r w:rsidR="00000000" w:rsidRPr="00000000" w:rsidDel="00000000">
              <w:rPr>
                <w:sz w:val="24"/>
                <w:rtl w:val="0"/>
              </w:rPr>
              <w:t xml:space="preserve">apmērā, 2027. gadā un turpmāk ik gadu 702 660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vertAlign w:val="superscript"/>
                <w:rtl w:val="0"/>
              </w:rPr>
              <w:t xml:space="preserve">1</w:t>
            </w:r>
            <w:r w:rsidR="00000000" w:rsidRPr="00000000" w:rsidDel="00000000">
              <w:rPr>
                <w:sz w:val="24"/>
                <w:i w:val="1"/>
                <w:rtl w:val="0"/>
              </w:rPr>
              <w:t xml:space="preserve">citu atbalsta speciālistu konsultācijām tiek piemērotas administratīvās izmaksas 20% apmērā ņemot vērā Ministru kabineta 2018. gada 26. jūnija noteikumos Nr. 355 "Ārpusģimenes aprūpes atbalsta centra noteikumi" noteiktās administratīvās izmaksas 20% apmērā līdzvērtīgiem pakalpojumiem (piemēram, psihologa konsultācijas).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22. septembra sēdē (protokollēmuma Nr. 38 1. § 2. punkts) tika atbalstīts Labklājības ministrijas priekšlikums par papildu finansējuma piešķiršanu Labklājības ministrijas prioritārajam pasākumam "Materiālā atbalsta pilnveidošana ārpusģimenes aprūpē esošiem bērniem" īstenošanai. Pasākuma nodrošināšanai ir atbalstīts kopējais papildu finansējums 2026. gadā 24 168 498 </w:t>
      </w:r>
      <w:r w:rsidR="00000000" w:rsidRPr="00000000" w:rsidDel="00000000">
        <w:rPr>
          <w:i w:val="1"/>
          <w:rtl w:val="0"/>
        </w:rPr>
        <w:t xml:space="preserve">euro</w:t>
      </w:r>
      <w:r w:rsidR="00000000" w:rsidRPr="00000000" w:rsidDel="00000000">
        <w:rPr>
          <w:rtl w:val="0"/>
        </w:rPr>
        <w:t xml:space="preserve"> apmērā, 2027. gadā 26 440 801 </w:t>
      </w:r>
      <w:r w:rsidR="00000000" w:rsidRPr="00000000" w:rsidDel="00000000">
        <w:rPr>
          <w:i w:val="1"/>
          <w:rtl w:val="0"/>
        </w:rPr>
        <w:t xml:space="preserve">euro</w:t>
      </w:r>
      <w:r w:rsidR="00000000" w:rsidRPr="00000000" w:rsidDel="00000000">
        <w:rPr>
          <w:rtl w:val="0"/>
        </w:rPr>
        <w:t xml:space="preserve"> apmērā, 2028. gadā 30 177 077 </w:t>
      </w:r>
      <w:r w:rsidR="00000000" w:rsidRPr="00000000" w:rsidDel="00000000">
        <w:rPr>
          <w:i w:val="1"/>
          <w:rtl w:val="0"/>
        </w:rPr>
        <w:t xml:space="preserve">euro</w:t>
      </w:r>
      <w:r w:rsidR="00000000" w:rsidRPr="00000000" w:rsidDel="00000000">
        <w:rPr>
          <w:rtl w:val="0"/>
        </w:rPr>
        <w:t xml:space="preserve"> apmērā un 2029. gadā 30 173 568 </w:t>
      </w:r>
      <w:r w:rsidR="00000000" w:rsidRPr="00000000" w:rsidDel="00000000">
        <w:rPr>
          <w:i w:val="1"/>
          <w:rtl w:val="0"/>
        </w:rPr>
        <w:t xml:space="preserve">euro</w:t>
      </w:r>
      <w:r w:rsidR="00000000" w:rsidRPr="00000000" w:rsidDel="00000000">
        <w:rPr>
          <w:rtl w:val="0"/>
        </w:rPr>
        <w:t xml:space="preserve"> apmērā, t.sk. Noteikumu projekta ieviešanai 2026. gadā 705 685 </w:t>
      </w:r>
      <w:r w:rsidR="00000000" w:rsidRPr="00000000" w:rsidDel="00000000">
        <w:rPr>
          <w:i w:val="1"/>
          <w:rtl w:val="0"/>
        </w:rPr>
        <w:t xml:space="preserve">euro</w:t>
      </w:r>
      <w:r w:rsidR="00000000" w:rsidRPr="00000000" w:rsidDel="00000000">
        <w:rPr>
          <w:rtl w:val="0"/>
        </w:rPr>
        <w:t xml:space="preserve"> apmērā, 2027. gadā un turpmākajos gados 702 660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Noteikumu projekta ieviešanai ir iestrādāts likumprojektā "Par valsts budžetu 2026. gadam un budžeta ietvaru 2026., 2027. un 2028.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projekts paredz piešķirt finansējumu atbalsta centru pakalpojumu pieejamības līdzsvarošanai aizbildņiem un adoptētājiem atbilstoši Ministru kabineta 2025. gada 22. septembra ārkārtas sēdē atbalstītajam informatīvajam ziņojumam "Par valsts budžeta likumprojektā iekļaujamiem prioritārajiem pasākumiem 2026., 2027. un 2028. gadam" un likumam "Par valsts budžetu 2026. gadam un budžeta ietvaru 2026., 2027. un 2028. gadam", papildu komunikācijas aktivitātes par Noteikumu projektu nav veiktas.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centri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Bērnu aizsardzības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Bērnu aizsardzības centram jānodrošina papildu vienošanās noslēgšana ar Atbalsta centriem, iekļaujot šo noteikumu 12.13. apakšpunkta papildinājumu.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Atbalsta centri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Bērnu aizsardzības centram jānodrošina papildu vienošanās noslēgšana ar Atbalsta centriem, iekļaujot šo noteikumu 12.13. apakšpunkta papildinājumu.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Bērnu aizsardzības centram jānodrošina papildu vienošanās noslēgšana ar Atbalsta centriem, iekļaujot šo noteikumu 12.13. apakšpunkta papildinājumu.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centriem nodrošinot  ne tikai sociālā darbinieka un psihologa, bet arī citu atbalsta speciālistu konsultācijas aizbildņiem un adoptētājiem, tiks uzlabotas šo personu spējas nodrošināt bērniem stabilu un atbalstošu vidi, veicināta ģimeņu noturība, mazināti sociālās atstumtības riski un sekmēta bērnu veiksmīgāka integrācija sabiedrībā un mazināta ārpusģimenes aprūpes formu maiņa.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centriem nodrošinot  ne tikai sociālā darbinieka un psihologa, bet arī citu atbalsta speciālistu konsultācijas aizbildņiem un adoptētājiem, tiks uzlabotas šo personu spējas nodrošināt bērniem stabilu un atbalstošu vidi, veicināta ģimeņu noturība, mazināti sociālās atstumtības riski un sekmēta bērnu veiksmīgāka integrācija sabiedrībā un mazināta ārpusģimenes aprūpes formu maiņa.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centriem nodrošinot  ne tikai sociālā darbinieka un psihologa, bet arī citu atbalsta speciālistu konsultācijas aizbildņiem un adoptētājiem, tiks uzlabotas šo personu spējas nodrošināt bērniem stabilu un atbalstošu vidi, veicināta ģimeņu noturība, mazināti sociālās atstumtības riski un sekmēta bērnu veiksmīgāka integrācija sabiedrībā un mazināta ārpusģimenes aprūpes formu maiņa.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25-TA-2301</w:t>
    </w:r>
    <w:r>
      <w:br/>
    </w:r>
    <w:r w:rsidR="00000000" w:rsidRPr="00000000" w:rsidDel="00000000">
      <w:rPr>
        <w:rtl w:val="0"/>
      </w:rPr>
      <w:t xml:space="preserve">Izdrukāts 29.07.2026. 22.39 - 2.0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25-TA-2301</w:t>
    </w:r>
    <w:r>
      <w:br/>
    </w:r>
    <w:r w:rsidR="00000000" w:rsidRPr="00000000" w:rsidDel="00000000">
      <w:rPr>
        <w:rtl w:val="0"/>
      </w:rPr>
      <w:t xml:space="preserve">Izdrukāts 29.07.2026. 22.39 - 2.0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anotācija_(ex_ante)_25-TA-2301.docx</dc:title>
</cp:coreProperties>
</file>

<file path=docProps/custom.xml><?xml version="1.0" encoding="utf-8"?>
<Properties xmlns="http://schemas.openxmlformats.org/officeDocument/2006/custom-properties" xmlns:vt="http://schemas.openxmlformats.org/officeDocument/2006/docPropsVTypes"/>
</file>