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9. maija noteikumos Nr. 253 "Atsevišķu inženierbūvju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pēc ministrijas iniciatīvas ņemot vērā Būvniecības likuma pārejas noteikumu 27. punktu, kas nosaka, ka šā likuma grozījumi par  12. panta ceturtās un piektās daļas izslēgšanu un 14. panta papildināšanu ar 1.</w:t>
      </w:r>
      <w:r w:rsidR="00000000" w:rsidRPr="00000000" w:rsidDel="00000000">
        <w:rPr>
          <w:vertAlign w:val="superscript"/>
          <w:rtl w:val="0"/>
        </w:rPr>
        <w:t xml:space="preserve">3</w:t>
      </w:r>
      <w:r w:rsidR="00000000" w:rsidRPr="00000000" w:rsidDel="00000000">
        <w:rPr>
          <w:rtl w:val="0"/>
        </w:rPr>
        <w:t xml:space="preserve"> daļu stājas spēkā 2022. gada 1. jūlijā, kā arī būvniecības informācijas sistēmas pilnveidoto funkcionalitāti.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2021. gada 10. maija rezolūcija Nr.12/2021-JUR-82 - līdz 2022. gada 1. jūlijam sagatavot un noteiktā kārtībā iesniegt Ministru kabinetā Būvniecības likuma (2021. gada 15. aprīļa likuma "Grozījumi Būvniecības likumā" redakcijā) 14.</w:t>
      </w:r>
      <w:r w:rsidR="00000000" w:rsidRPr="00000000" w:rsidDel="00000000">
        <w:rPr>
          <w:vertAlign w:val="superscript"/>
          <w:rtl w:val="0"/>
        </w:rPr>
        <w:t xml:space="preserve">1</w:t>
      </w:r>
      <w:r w:rsidR="00000000" w:rsidRPr="00000000" w:rsidDel="00000000">
        <w:rPr>
          <w:rtl w:val="0"/>
        </w:rPr>
        <w:t xml:space="preserve"> panta ceturtajā daļā minēto tiesību akta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noteikt gadījumus, kuros ir piemērojama atļaujas, atzīmes un saskaņojuma izdošana ar noklusējumu atbilstoši Būvniecības likuma 14.</w:t>
      </w:r>
      <w:r w:rsidR="00000000" w:rsidRPr="00000000" w:rsidDel="00000000">
        <w:rPr>
          <w:vertAlign w:val="superscript"/>
          <w:rtl w:val="0"/>
        </w:rPr>
        <w:t xml:space="preserve">1</w:t>
      </w:r>
      <w:r w:rsidR="00000000" w:rsidRPr="00000000" w:rsidDel="00000000">
        <w:rPr>
          <w:rtl w:val="0"/>
        </w:rPr>
        <w:t xml:space="preserve"> panta ceturtajai daļai, precizēt būvnoteikumos atsauces par būvniecības procesa termiņiem, ņemot vērā 2021.gada 15.aprīlī pieņemtos grozījumus Būvniecības likumā, kā arī pilnveidot būvniecības informācijas  sistēmā norādāmo informāciju par būvniecībā radītajiem atkritumiem un citas konstatētās neprecizitātes.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01.07.2022. būvniecības procesuālos termiņus nosaka vispārīgie būvnoteikumi nevis Būvniecības likums (Būvniecības likuma pārejas noteikumu 27. punkts). Lai nodrošinātu vienotu un vienveidīgu normu piemērošanas brīdi, grozījumiem noteikts vienots termiņš - 01.07.2022.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likums papildināts ar 14.</w:t>
      </w:r>
      <w:r w:rsidR="00000000" w:rsidRPr="00000000" w:rsidDel="00000000">
        <w:rPr>
          <w:vertAlign w:val="superscript"/>
          <w:rtl w:val="0"/>
        </w:rPr>
        <w:t xml:space="preserve">1</w:t>
      </w:r>
      <w:r w:rsidR="00000000" w:rsidRPr="00000000" w:rsidDel="00000000">
        <w:rPr>
          <w:rtl w:val="0"/>
        </w:rPr>
        <w:t xml:space="preserve"> pantu, kur ceturtā daļa nosaka, ka Ministru kabinets būvnoteikumos nosaka gadījumus, kuros ir piemērojama atļaujas, atzīmes un saskaņojuma izdošana ar noklusējumu. Būvniecības likuma pārejas noteikumu 27. punkts nosaka, ka  šā likuma papildināšanu ar 14.</w:t>
      </w:r>
      <w:r w:rsidR="00000000" w:rsidRPr="00000000" w:rsidDel="00000000">
        <w:rPr>
          <w:vertAlign w:val="superscript"/>
          <w:rtl w:val="0"/>
        </w:rPr>
        <w:t xml:space="preserve">1</w:t>
      </w:r>
      <w:r w:rsidR="00000000" w:rsidRPr="00000000" w:rsidDel="00000000">
        <w:rPr>
          <w:rtl w:val="0"/>
        </w:rPr>
        <w:t xml:space="preserve"> pantu stājas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likumā tika 14. panta 1.</w:t>
      </w:r>
      <w:r w:rsidR="00000000" w:rsidRPr="00000000" w:rsidDel="00000000">
        <w:rPr>
          <w:vertAlign w:val="superscript"/>
          <w:rtl w:val="0"/>
        </w:rPr>
        <w:t xml:space="preserve">3</w:t>
      </w:r>
      <w:r w:rsidR="00000000" w:rsidRPr="00000000" w:rsidDel="00000000">
        <w:rPr>
          <w:rtl w:val="0"/>
        </w:rPr>
        <w:t xml:space="preserve"> daļā noteikts, ka būvvalde vai institūcija, kura pilda būvvaldes funkcijas, izskata būvprojektu un izdara atbilstošas atzīmes vispārīgajos būvnoteikumos noteiktajos termiņos, vienlaikus svītrojot Būvniecības likuma 12. panta ceturto un piekto daļu. Būvniecības likuma pārejas noteikumu 27. punkts nosaka, ka šā likuma grozījumi par  12. panta ceturtās un piektās daļas izslēgšanu un 14. panta papildināšanu ar 1.</w:t>
      </w:r>
      <w:r w:rsidR="00000000" w:rsidRPr="00000000" w:rsidDel="00000000">
        <w:rPr>
          <w:vertAlign w:val="superscript"/>
          <w:rtl w:val="0"/>
        </w:rPr>
        <w:t xml:space="preserve">3</w:t>
      </w:r>
      <w:r w:rsidR="00000000" w:rsidRPr="00000000" w:rsidDel="00000000">
        <w:rPr>
          <w:rtl w:val="0"/>
        </w:rPr>
        <w:t xml:space="preserve"> daļu stājas spēkā 2022. gada 1. jūlijā, līdz ar to speciālajos būvnoteikumos ir nepieciešams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būvniecības procesā par būvniecībā radītiem atkritumiem informācija ir jāsniedz ierosinot būvniecības ieceri un pabeidzot būvdarbus pie objekta pieņemšanas ekspluatācijā, bet netiek norādīta pašu būvdarbu laikā. Lai nodrošinātu efektīvāku būvniecībā radīto atkritumu apsaimniekošanu, nepieciešams veikt grozījumos vispārīgajos un speciālajos būvnoteikumos, pilnveidojot sniedzamo informāciju par būvniecības atkritumiem arī būvdarbu gaitā (piemēram, būvdarbu žurnālā) un noteikt konkrētu termiņu detalizētākas informācijas 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likumā tika 14. panta 1.</w:t>
      </w:r>
      <w:r w:rsidR="00000000" w:rsidRPr="00000000" w:rsidDel="00000000">
        <w:rPr>
          <w:vertAlign w:val="superscript"/>
          <w:rtl w:val="0"/>
        </w:rPr>
        <w:t xml:space="preserve">3</w:t>
      </w:r>
      <w:r w:rsidR="00000000" w:rsidRPr="00000000" w:rsidDel="00000000">
        <w:rPr>
          <w:rtl w:val="0"/>
        </w:rPr>
        <w:t xml:space="preserve"> daļā noteikts, ka būvvalde vai institūcija, kura pilda būvvaldes funkcijas, izskata būvprojektu un izdara atbilstošas atzīmes vispārīgajos būvnoteikumos noteiktajos termiņos, vienlaikus svītrojot Būvniecības likuma 12. panta ceturto un piekto daļu. Būvniecības likuma pārejas noteikumu 27. punkts nosaka, ka šā likuma grozījumi par  12.panta ceturtās un piektās daļas izslēgšanu un 14. panta papildināšanu ar 1.</w:t>
      </w:r>
      <w:r w:rsidR="00000000" w:rsidRPr="00000000" w:rsidDel="00000000">
        <w:rPr>
          <w:vertAlign w:val="superscript"/>
          <w:rtl w:val="0"/>
        </w:rPr>
        <w:t xml:space="preserve">3</w:t>
      </w:r>
      <w:r w:rsidR="00000000" w:rsidRPr="00000000" w:rsidDel="00000000">
        <w:rPr>
          <w:rtl w:val="0"/>
        </w:rPr>
        <w:t xml:space="preserve"> daļu stājas spēkā 2022. gada 1. jūlijā, līdz ar to speciālajos būvnoteikumos ir jāprecizē atsauces, aizstājot Būvniecības likuma 12. panta ceturto un piekto daļu ar vispārīgajiem būvnoteikumiem, kas turpmāk noteiks termiņus, kādos būvvalde vai institūcija, kura veic būvvaldes funkcijas, pieņem lēmumus un veic atbilstošas atzīmes.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Speciālajos būvnoteikumos precizēs atsauces, aizstājot Būvniecības likuma 12. panta ceturto un piekto daļu ar vispārīgajiem būvnoteikumiem, kas turpmāk noteiks termiņus, kādos būvvalde vai institūcija, kura veic būvvaldes funkcijas, pieņem lēmumus un veic atbilstošas atzīmes.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speciālajos būvnoteikumos ir noteikts, ka ierosinot būvniecību, būvniecības ieceres dokumentos ir jānorāda ziņas par būvdarbu laikā radīto būvniecības atkritumu apsaimniekošanu, būvdarbu laikā radīto būvniecības atkritumu apjomu, būvdarbu laikā radīto atkritumu pārstrādes vai apglabāšanas vietu, teritorijas sakārtošanas veidu (šo būvnoteikumu 1. un 4. pielikums), bet pabeidzot būvdarbus ir jānorāda atkritumu apsaimniekotāja nosaukums un būvdarbu laikā radīto būvniecības atkritumu apjoms (tonnas) (šo būvnoteikumu 3. un 11. pielikums). Būvniecības dokumentos ir jānorāda kopējais atkritumu apjoms, nenorādot precīzāk par šo atkritumu veidu.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Speciālajos būvnoteikumos precizēs būvniecības informācijas sistēmā norādāmo informāciju par būvniecībā radītajiem atkritumiem, ņemot vērā Eiropas Reģionālā attīstības fonda projekta "Būvniecības procesu un IS attīstība 2.kārta"(Nr.2.2.1.1/19/I/005) 4. laidiena ietvaros sadarbībā ar Vides aizsardzības un reģionālās attīstības ministrijas, Valsts vides dienesta un Valsts sabiedrība ar ierobežotu atbildību "Latvijas Vides, ģeoloģijas un meteoroloģijas centrs" pārstāvju līdzdalību saskaņoto un pilnveidoto būvniecības informācijas sistēmas funkcionalitāti, kas nodrošina būvniecības atkritumu uzskaiti būvniecības informācijas sistēmā visa būvniecības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ierosinot būvniecību, būvniecības ieceres dokumentos būs jānorāda ziņas par plānoto būvdarbu laikā radīto būvniecības atkritumu veidu atbilstoši atkritumu klasifikatoram (Ministru kabineta 2011. gada 19. aprīļa noteikumu Nr. 302 "Noteikumi par atkritumu klasifikatoru un īpašībām, kuras padara atkritumus bīstamus" pielikums) un to apjomu. Savukārt, pabeidzot būvdarbus un ierosinot objektu pieņemšanu ekspluatācijā, kā līdz šim jānorāda atkritumu apsaimniekotājs, kurš atbilstoši vides aizsardzības jomas normatīvajiem aktiem ir saņēmis atbilstošās atļaujas, būvdarbu laikā radīto būvniecības atkritumu apjomu, un papildus jānorāda šo atkritumu veidu atbilstoši atkritumu klasifikatoram (Ministru kabineta 2011. gada 19. aprīļa noteikumu Nr. 302 "Noteikumi par atkritumu klasifikatoru un īpašībām, kuras padara atkritumus bīstamus"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būvniecības informācijas sistēmā uzkrātos datus varēs nodot uz Atkritumu pārvadājumu uzskaites sistēmu par būvniecības atkritumu nodošanu atkritumu apsaimniekotājiem izvešanai no būvobjekta, kā arī datu analizēšanas un kontroles vajadzībām, kas ļaus efektīvāk izsekot būvniecībā radīto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būvniecības informācijas sistēmā jau ir izstrādāta atbilstoša funkcionalitāte, tad būvnoteikumos noteikts konkrēts termiņš - 01.07.2022., ar kuru brīdi personai ir pienākums sniegt detalizētāku informāciju par būvniecības atkritumiem.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likums tika papildināts ar 19.</w:t>
      </w:r>
      <w:r w:rsidR="00000000" w:rsidRPr="00000000" w:rsidDel="00000000">
        <w:rPr>
          <w:vertAlign w:val="superscript"/>
          <w:rtl w:val="0"/>
        </w:rPr>
        <w:t xml:space="preserve">2</w:t>
      </w:r>
      <w:r w:rsidR="00000000" w:rsidRPr="00000000" w:rsidDel="00000000">
        <w:rPr>
          <w:rtl w:val="0"/>
        </w:rPr>
        <w:t xml:space="preserve"> pantu, kas nosaka būvniecības procesa dalībnieku pienākumus un atbildību. Šā panta piektā daļa paredz, ja būvdarbu veicējs pirms būvdarbu uzsākšanas nav pieprasījis būvprojekta papildu detalizācijas izstrādi, viņš ir atbildīgs par iespējamām sekām, kā arī par attiecīgās detalizācijas nodrošināšanu. Par detalizācijas un tajā ietverto risinājumu atbilstību būvprojektam un tajā ietvertajiem risinājumiem atbild detalizācijas izstrādātājs. Savukārt šo būvnoteikumu 100. punktā arī noteikta ir noteikta būvdarbu veicēja atbildība par būvprojekta detalizācijas izstrādi, līdz ar to nepieciešams precizēt punkta redakciju, lai nedublētu augstāka spēka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Būvnoteikumu 76. un 76.</w:t>
      </w:r>
      <w:r w:rsidR="00000000" w:rsidRPr="00000000" w:rsidDel="00000000">
        <w:rPr>
          <w:vertAlign w:val="superscript"/>
          <w:rtl w:val="0"/>
        </w:rPr>
        <w:t xml:space="preserve">1 </w:t>
      </w:r>
      <w:r w:rsidR="00000000" w:rsidRPr="00000000" w:rsidDel="00000000">
        <w:rPr>
          <w:rtl w:val="0"/>
        </w:rPr>
        <w:t xml:space="preserve">punkts nosaka, kādām būvprojekta daļām veic ekspertīzi. Abi šie punkti nosaka līdzīgu regulējumu, līdz ar to ir nepieciešams precizēt šos punktus, lai tos nedublētu.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būvnoteikumu 100. punkts, svītrojot teikumu par būvdarbu veicēja atbildību par būvprojekta detalizācijas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76.punkts un svītrots būvnoteikumu 76.</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14.</w:t>
      </w:r>
      <w:r w:rsidR="00000000" w:rsidRPr="00000000" w:rsidDel="00000000">
        <w:rPr>
          <w:vertAlign w:val="superscript"/>
          <w:rtl w:val="0"/>
        </w:rPr>
        <w:t xml:space="preserve">1</w:t>
      </w:r>
      <w:r w:rsidR="00000000" w:rsidRPr="00000000" w:rsidDel="00000000">
        <w:rPr>
          <w:rtl w:val="0"/>
        </w:rPr>
        <w:t xml:space="preserve"> panta ceturtā daļa nosaka, ka Ministru kabinets būvnoteikumos nosaka gadījumus, kuros ir piemērojama atļaujas, atzīmes un saskaņojuma izdošana ar noklusējumu. Būvniecības likuma pārejas noteikumu 27. punkts nosaka, ka  šā likuma papildināšanu ar 14.</w:t>
      </w:r>
      <w:r w:rsidR="00000000" w:rsidRPr="00000000" w:rsidDel="00000000">
        <w:rPr>
          <w:vertAlign w:val="superscript"/>
          <w:rtl w:val="0"/>
        </w:rPr>
        <w:t xml:space="preserve">1</w:t>
      </w:r>
      <w:r w:rsidR="00000000" w:rsidRPr="00000000" w:rsidDel="00000000">
        <w:rPr>
          <w:rtl w:val="0"/>
        </w:rPr>
        <w:t xml:space="preserve"> pantu stājas spēkā 2022. gada 1. jūlijā.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Būvnoteikumos tiks noteikti gadījumi, kuros ir piemērojama atļaujas, atzīmes un saskaņojuma izdošana ar noklusējumu. Būvniecības likuma 14.</w:t>
      </w:r>
      <w:r w:rsidR="00000000" w:rsidRPr="00000000" w:rsidDel="00000000">
        <w:rPr>
          <w:vertAlign w:val="superscript"/>
          <w:rtl w:val="0"/>
        </w:rPr>
        <w:t xml:space="preserve">1</w:t>
      </w:r>
      <w:r w:rsidR="00000000" w:rsidRPr="00000000" w:rsidDel="00000000">
        <w:rPr>
          <w:rtl w:val="0"/>
        </w:rPr>
        <w:t xml:space="preserve">  pants nevar sākt darboties bez atbilstošiem grozījumiem vispārīgajos un speciālajos būvnoteikumos.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organizēja sanāksmes ar būvniecības nozari, lai uzklausītu nozares viedokli par klusēšanas-piekrišanas regulējuma ieviešanu. Nozare vērsa uzmanību, ka šobrīd ir vairākas valsts un pašvaldību institūcijas, kuras nepamatoti neievēro būvniecības normatīvajos aktos noteiktos termiņus attiecībā uz atļauju, atzīmju un saskaņošanas 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būvnoteikumu izdošanas tiesiskais pamatojums ar  Būvniecības likuma 14.</w:t>
      </w:r>
      <w:r w:rsidR="00000000" w:rsidRPr="00000000" w:rsidDel="00000000">
        <w:rPr>
          <w:vertAlign w:val="superscript"/>
          <w:rtl w:val="0"/>
        </w:rPr>
        <w:t xml:space="preserve">1</w:t>
      </w:r>
      <w:r w:rsidR="00000000" w:rsidRPr="00000000" w:rsidDel="00000000">
        <w:rPr>
          <w:rtl w:val="0"/>
        </w:rPr>
        <w:t xml:space="preserve"> panta ceturto daļu, līdz ar to papildināts būvnoteikumu 1. punkts attiecībā uz to, ko šie noteikumi nosaka, papildinot tos ar Būvniecības likuma 14.</w:t>
      </w:r>
      <w:r w:rsidR="00000000" w:rsidRPr="00000000" w:rsidDel="00000000">
        <w:rPr>
          <w:vertAlign w:val="superscript"/>
          <w:rtl w:val="0"/>
        </w:rPr>
        <w:t xml:space="preserve">1</w:t>
      </w:r>
      <w:r w:rsidR="00000000" w:rsidRPr="00000000" w:rsidDel="00000000">
        <w:rPr>
          <w:rtl w:val="0"/>
        </w:rPr>
        <w:t xml:space="preserve"> panta ceturtajā daļā noteikto (noteikt gadījumus, kuros ir piemērojama atļaujas, atzīmes un saskaņojuma izdošana ar noklusējumu).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Noklusējums ir piemērojams gadījumos, kad būvvaldei atbilstoši Būvniecības likuma 12. pantā noteiktajai būvvaldes kompetencei nav jāvērtē paskaidrojuma rakstam pievienoto būvniecības ieceres dokumentācijas (būvprojekta) tehnisko risinājumu. Būvniecības likuma 12. pants nosaka, ka būvvalde nodrošina būvniecības administratīvā procesa tiesiskumu, tai skaitā veic būvdarbu administratīvo prasību ievērošanas kontroli un pieņem būves ekspluatācijā. Būvvaldes kompetencē ir pārbaudīt un kontrolēt šāda būvniecības principa un šādu tehnisko prasību ievērošanu: 1) arhitektoniskās kvalitātes princips, ciktāl tas attiecas uz būves iekļaušanos ainavā un pilsētvidē; 2) pašvaldības teritorijas plānojumā, lokālplānojumā (ja tāds ir izstrādāts) un detālplānojumā (ja tas nepieciešams saskaņā ar normatīvajiem aktiem) noteiktās prasības; 3) normatīvajos aktos noteiktās būves novietojuma prasības. Par būvniecības ieceres dokumentācijas (būvprojektu) tehnisko risinājumu atbilstoši Būvniecības likuma 19.</w:t>
      </w:r>
      <w:r w:rsidR="00000000" w:rsidRPr="00000000" w:rsidDel="00000000">
        <w:rPr>
          <w:vertAlign w:val="superscript"/>
          <w:rtl w:val="0"/>
        </w:rPr>
        <w:t xml:space="preserve">2</w:t>
      </w:r>
      <w:r w:rsidR="00000000" w:rsidRPr="00000000" w:rsidDel="00000000">
        <w:rPr>
          <w:rtl w:val="0"/>
        </w:rPr>
        <w:t xml:space="preserve"> panta pirmajai daļai atbild būvprojekta izstrādātājs.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noklusējuma principu piemērot attiecībā uz Būvniecības likuma 14.</w:t>
      </w:r>
      <w:r w:rsidR="00000000" w:rsidRPr="00000000" w:rsidDel="00000000">
        <w:rPr>
          <w:vertAlign w:val="superscript"/>
          <w:rtl w:val="0"/>
        </w:rPr>
        <w:t xml:space="preserve">1</w:t>
      </w:r>
      <w:r w:rsidR="00000000" w:rsidRPr="00000000" w:rsidDel="00000000">
        <w:rPr>
          <w:rtl w:val="0"/>
        </w:rPr>
        <w:t xml:space="preserve"> panta pirmajā daļā noteikto - uz būvvaldes lēmumiem un atzīmēm būvniecības administratīvajā procesā, kura ierosināšanai ir nepieciešams paskaidrojuma raksts. Piemērošanas nosacījums - notecējis lēmuma izdošanas termiņš un  nav izdots negatīvs lēmums; notecējis atzīmes veikšanas termiņš un nav izdots negatīvs lēmums. Noklusējuma princips attiecas arī uz būvvaldes lēmumu par būvdarbu pabeigšanu, bet nav piemērojams uz citu institūciju saņemtajiem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noklusējuma princips piemērojams karoga masta būvdarbiem (izņemot atjaunošanu), ja masta augstums pārsniedz 12 m, bet nepārsniedz 18 m, reklāmas un informācijas stendu būvniecībai, ja stenda augstums pārsniedz 6 m, otrās un trešās grupas inženierbūves atjaunošanai, otrās un trešās grupas inženierbūves nojaukšanai, otrās grupas urbumu atjaunošanai, nojaukšanai vai pārbūvei, inženierbūves konservācijai.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Būvniecības informācijas sistēmā jāveic pielāgošanas darbi, noklusējuma princips (būvnoteikumu 41.</w:t>
      </w:r>
      <w:r w:rsidR="00000000" w:rsidRPr="00000000" w:rsidDel="00000000">
        <w:rPr>
          <w:vertAlign w:val="superscript"/>
          <w:rtl w:val="0"/>
        </w:rPr>
        <w:t xml:space="preserve">2</w:t>
      </w:r>
      <w:r w:rsidR="00000000" w:rsidRPr="00000000" w:rsidDel="00000000">
        <w:rPr>
          <w:rtl w:val="0"/>
        </w:rPr>
        <w:t xml:space="preserve"> punkts) stāsies spēkā 2023. gada 1. jūlijā. Noklusējuma princips nav piemērojams būvniecības procesiem, kas noris neizmantojot būvniecības informācijas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īpašnieki un citi būvniecības procesa dalībnieki, kas realizēs konkrēto būvniecību. Mērķgrupas aptuveno lielumu vai īpatsvaru nav iespējams noteikt.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īpašnieki un citi būvniecības procesa dalībnieki, kas realizēs konkrēto būvniecību, kā arī institūcija, kura pilda būvvaldes funkcijas, kura lems par būvniecību. Mērķgrupas aptuveno lielumu vai īpatsvaru nav iespējams noteikt.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2014. gada 2. septembra noteikumos Nr.529 "Ēku būvnoteikumi" (22-TA-974)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2014. gada 14. oktobra noteikumos Nr. 633 "Autoceļu un ielu būvnoteikumi" (22-TA-975)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2014. gada 2. septembra noteikumos Nr. 530 "Dzelzceļa būvnoteikumi" (22-TA-976)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Ministru kabineta 2015. gada 24. novembra noteikumos Nr. 661 "Ar radiācijas drošību saistīto būvju būvnoteikumi" (22-TA-979)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Grozījumi Ministru kabineta 2014. gada 16. septembra noteikumos Nr. 550 "Hidrotehnisko un meliorācijas būvju būvnoteikumi" (22-TA-977)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Grozījumi Ministru kabineta 2014. gada 14. oktobra noteikumos Nr. 631 "Latvijas Republikas iekšējo jūras ūdeņu, teritoriālās jūras un ekskluzīvās ekonomiskās zonas būvju būvnoteikumi" (22-TA-973)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Grozījumi Ministru kabineta 2014. gada 19. augusta noteikumos Nr. 501 "Elektronisko sakaru inženierbūvju būvnoteikumi" (22-TA-980)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Grozījumi Ministru kabineta 2014. gada 19. augusta noteikumos Nr. 500 "Vispārīgie būvnoteikumi" (22-TA-972)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būvniecības procesuālos termiņus, kādos būvvalde vai institūcija, kura pilda būvvaldes funkcijas, izskata būvprojektu un izdara atbilstošas atzīmes.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https://tapportals.mk.gov.lv/public_participations/154a3d21-03a3-401c-8890-bc2f7d182519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viena sabiedrības pārstāvja sniegtais viedoklis, ko persona nevēlas publiskot. Izteiktais viedoklis nav ņemts vērā, jo nav attiecināms uz šo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22-TA-1009</w:t>
    </w:r>
    <w:r>
      <w:br/>
    </w:r>
    <w:r w:rsidR="00000000" w:rsidRPr="00000000" w:rsidDel="00000000">
      <w:rPr>
        <w:rtl w:val="0"/>
      </w:rPr>
      <w:t xml:space="preserve">Izdrukāts 30.07.2026. 00.19 - 4.0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22-TA-1009</w:t>
    </w:r>
    <w:r>
      <w:br/>
    </w:r>
    <w:r w:rsidR="00000000" w:rsidRPr="00000000" w:rsidDel="00000000">
      <w:rPr>
        <w:rtl w:val="0"/>
      </w:rPr>
      <w:t xml:space="preserve">Izdrukāts 30.07.2026. 00.19 - 4.0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anotācija_(ex_ante)_22-TA-1009.docx</dc:title>
</cp:coreProperties>
</file>

<file path=docProps/custom.xml><?xml version="1.0" encoding="utf-8"?>
<Properties xmlns="http://schemas.openxmlformats.org/officeDocument/2006/custom-properties" xmlns:vt="http://schemas.openxmlformats.org/officeDocument/2006/docPropsVTypes"/>
</file>