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20. aprīļa noteikumos Nr. 250 "Kārtība, kādā Latvijas Neredzīgo biedrība un Latvijas Nedzirdīgo savienība sniedz sociālās rehabilitācijas pakalpojumus un nodrošina tehniskos palīglīdzekļus – tiflotehniku un surdotehniku""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plāns Deklarācijas par Artura Krišjāņa Kariņa vadītā Ministru kabineta iecerēto darbību īstenošanai (apstiprināts ar Ministru kabineta 2019. gada 7. maija rīkojumu Nr.210) 113.1.punkts.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Invaliditātes likumā, kas paredz, ka surdotulka pakalpojuma apjomu nosaka Ministru kabineta 2021. gada 20. aprīļa noteikumi Nr. 250 "Kārtība, kādā Latvijas Neredzīgo biedrība un Latvijas Nedzirdīgo savienība sniedz sociālās rehabilitācijas pakalpojumus un nodrošina tehniskos palīglīdzekļus – tiflotehniku un surdotehniku"" (turpmāk - MK noteikumi Nr.250).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2021.gada 20.aprīļa noteikumos Nr. 250 “Kārtība, kādā Latvijas Neredzīgo biedrība un Latvijas Nedzirdīgo savienība sniedz sociālās rehabilitācijas pakalpojumus un nodrošina tehniskos palīglīdzekļus – tiflotehniku un surdotehniku” (turpmāk – projekts) izstrādāts, lai precizētu sociālo pakalpojumu saturu un uzlabotu pakalpojumu pieejamību personām ar redzes un dzirdes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likuma pārejas noteikumu 14.punkts.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 19., 46.punkta grozījumi paredzēti pakalpojumu nodrošināšanas uzlabošanai, ja personām nav piešķirta invaliditāte (pārsvarā senioriem), bet kuru funkcionālie traucējumi atbilst MK noteikumu Nr. 250 17.1 un 17.2.apakšpunkta nosacījumiem un tos Latvijas Nedzirdīgo savienība (turpmāk – LNS) vai Latvijas Neredzīgo biedrība (turpmāk – LNB) fiksējusi iepriekš, izsniedzot citus tehniskos palīglīdzekļus (piemēram, dzirdes aparātu).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persona, saņemot dzirdes aparātu, izsaka vēlmi saņemt, piemēram, savienotājvienību TV vai modinātājpulksteni, tad atbilstoši projektam LNS vai LNB par funkcionālo traucējumu esamību var pārliecināties arī savā datu bāzē, ja datu bāzē fiksēts derīgs (6 mēneši kopš tā izsniegšanas brīža) ārstniecības personas atzinums par tehniskā palīglīdzekļa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41.punkta grozījums paredz palielināt surdotulka pakalpojumu apmēru personām, kuras saņem izglītības pakalpojumu atbilstoši Invaliditātes likuma grozījumu projekta izstrādes laikā no LNS saņemtajiem priekšlikumiem un grozījumu Invaliditātes likuma projekta apspriešanas laikā Saeimas Sociālo un darba lietu komisijā saņemtajam iteikumam.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saņem izglītības pakalpojumu, varēs saņemt pakalpojumu līdz 960 stundām gadā līdzšinējo 480 stundu 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Nr.250 nav noteikts laiks, kādā persona saņem tehnisko palīglīdzekļu pakalpojumu ar kompensāciju.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ka persona, kura vēlas pati iegādāties tehnisko palīglīdzekli, to izdara un dokumentus iesniedz 3 mēnešu laikā no LNS vai LNB lēmuma par atļauju tehnisko palīglīdzekļi iegādāties par valsts budžeta līdzekļiem saņemšanas. Paredzēta rīcība gadījumos, kad persona neiesniedz dokumentus. Personai tiek sūtīts atkārtots uzaicinājums iesniegt dokumentus, saņemt tehnisko palīglīdzekli vai tehniskā palīglīdzekļa pakalpojumu un, ja persona atkārtoti neiesniedz pieprasītos dokumentus vai neierodas saņemt pakalpojumu, tā tiek dzēsta no tehnisko palīglīdzekļu pakalpojuma saņēmēju rindas.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Nr.250 tekstā lietota dažāda terminoloģija Veselības un darbspēju ekspertīzes ārstu valsts komisijas (turpmāk - VDEĀVK) Invaliditātes informatīvās sistēmas apzīmēšanai.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VDEĀVK Invaliditātes informatīvās sistēmas nosaukums precizēts (4.punkts).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būs iespēja saņemt lielāku surdotulka pakalpojuma apjomu, kas dos iespēju iegūt labāku izglītību un iesaistīties darba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tiek uzlabota surdotulka un tehnisko palīglīdzekļu pakalpojuma pieejamība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sniedzēji ir NVO - LNB un LNS, kuru darba apjoms nemainās, jo pakalpojumi tiek sniegti tāpat kā iepriekš un mainās tikai surdotulka pakalpojuma izglītības iestādēs apjoms, nevis administratīvie procesi.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45 407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Pakalpojumam  izlietotie valsts budžeta līdzekļi vidēji uz 1 personu, t.sk.:Projekta 41.punkta grozījums paredz palielināt surdotulka pakalpojumu apmēru personām, kuras saņem izglītības pakalpojumu atbilstoši Invaliditātes likuma grozījumu projekta izstrādes laikā no LNS saņemtajiem priekšlikumiem un grozījumu Invaliditātes likuma projekta apspriešanas laikā Saeimas Sociālo un darba lietu komisijā saņemtajam ieteikumam.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ka personas, kuras saņem izglītības pakalpojumu, varēs saņemt pakalpojumu (turpmāk - pakalpojums) līdz 960 stundām gadā līdzšinējo 480 stundu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Pakalpojums tiek finansēts apakšprogrammas 05.01.00 "Sociālās rehabilitācijas valsts programmas" ietvaros. Gadā plānotie izdevumi pakalpojumam, t.sk. transporta izdevumu kompensācijai ir 45 407</w:t>
            </w:r>
            <w:r w:rsidR="00000000" w:rsidRPr="00000000" w:rsidDel="00000000">
              <w:rPr>
                <w:sz w:val="24"/>
                <w:i w:val="1"/>
                <w:rtl w:val="0"/>
              </w:rPr>
              <w:t xml:space="preserve"> 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gan maksimālais pakalpojuma apjoms gadā šobrīd paredzēts 480h, maksimālo pakalpojuma apjomu izmantojušas jeb izlietojušas tikai dažas personas pēdējo gadu laikā. Vidējais izmantotais pakalpojuma apjoms uz 1 personu iepriekšējos gados pat nesasniedz pusi no pakalpojuma pieejamā h skaita, t.i., 2017. gadā 98.92h (36 personas), 2018.g. 115.69h (40 personas), 2019. gadā 122.29 h (31 persona), 2020.g. 102.85h (29 personas) un 2021.g. 91.72h (25 personas). Neizmantotais pakalpojuma apjoms, pēc pakalpojuma sniedzēja sniegtās informācijas, skaidrojams ar faktu, ka personas bažījoties par to, ka līdz mācību gada beigām stundu skaits var nepietikt, "taupa" tām piešķirto pakalpojuma stundu skaitu, kā rezultātā pakalpojuma apjoms netiek izlietots. Lai nodrošinātu to, ka pakalpojuma saņēmējam nav jāsatraucas par pakalpojuma apjoma nepietiekamību visam mācību gadam, nepieciešams palielināt maksimāli pieejamo stundu skaitu.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1768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59"/>
              <w:gridCol w:w="8232"/>
              <w:gridCol w:w="2041"/>
              <w:gridCol w:w="3088"/>
              <w:gridCol w:w="2913"/>
              <w:tblGridChange w:id="0">
                <w:tblGrid>
                  <w:gridCol w:w="659"/>
                  <w:gridCol w:w="8232"/>
                  <w:gridCol w:w="2041"/>
                  <w:gridCol w:w="3088"/>
                  <w:gridCol w:w="2913"/>
                </w:tblGrid>
              </w:tblGridChange>
            </w:tblGrid>
            <w:tr>
              <w:tc>
                <w:tcPr>
                  <w:shd w:fill="ffffff"/>
                  <w:vAlign w:val="bottom"/>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Nr. p. k.</w:t>
                  </w:r>
                </w:p>
              </w:tc>
              <w:tc>
                <w:tcPr>
                  <w:shd w:fill="ffffff"/>
                  <w:vAlign w:val="bottom"/>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Rādītāja nosaukums</w:t>
                  </w:r>
                </w:p>
              </w:tc>
              <w:tc>
                <w:tcPr>
                  <w:shd w:fill="ffffff"/>
                  <w:vAlign w:val="bottom"/>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Mērvienība</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2021.g.</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2022.g. (un turpmāk ik gadu)</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fakts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plāns</w:t>
                  </w:r>
                </w:p>
              </w:tc>
            </w:tr>
            <w:tr>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Surdotulku skaits,kuri sniedz pakalpojumu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Personu skaits, kas saņēma  pakalpojumu, t.sk.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profesionālās pamatizglītības apguve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11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profesionālās vidējās izglītības apguve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augstākās izglītības programmas apguve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persona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Kopējais surdotulku nostrādāto stundu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2 293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3 394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Vidēji uz 1 klientu nodrošinātais stundu  skaits pakalpojumam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135.76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Pakalpojumam  izlietotie valsts budžeta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vertAlign w:val="superscript"/>
                      <w:rtl w:val="0"/>
                    </w:rPr>
                    <w:t xml:space="preserve">(noapaļots ar 0 zīmēm aiz komata)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24 366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45 407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surdotulka pakalpojuma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24 224.54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43 987.41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transporta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141.95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i w:val="1"/>
                      <w:rtl w:val="0"/>
                    </w:rPr>
                    <w:t xml:space="preserve">1419.50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Surdotulka pakalpojuma 1 stundas cena**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Pakalpojumam  izlietotie valsts budžeta līdzekļi vidēji uz 1 personu, t.sk.: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974.66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1 816.28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transporta  izmaksas  vidēji uz 1 personu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56.78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vertAlign w:val="superscript"/>
                <w:rtl w:val="0"/>
              </w:rPr>
              <w:t xml:space="preserve">*transporta izdevumu kompensācija plānota 10x lielāka nekā 2021. gadā, pamatojoties uz to, ka Covid-19 infekcijas izplatības laikā personas 2021. gadā bija nepieciešama mazāks finansējuma apjoms transporta kompensācijām. Piem., 2017.g. transporta izmaksu kompensācijām izlietoti 1 214 euro, 2018. g. 1075 euro un 2019.g. 914 euro;</w:t>
            </w:r>
            <w:r w:rsidR="00000000" w:rsidRPr="00000000" w:rsidDel="00000000">
              <w:rPr>
                <w:sz w:val="24"/>
                <w:i w:val="1"/>
                <w:vertAlign w:val="superscript"/>
                <w:rtl w:val="0"/>
              </w:rPr>
              <w:t xml:space="preserve">**Pakalpojuma faktiskā uzskaite tiek veikta minūtē; Ar 01.10.2021. pakalpojuma cenas izmaiņas no 8.77 uz 12.96 euro/h.</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Statistikas rādītāji par 2021.gadu un plāns 2022. gadam (un turpmāk ik gadu):</w:t>
            </w:r>
          </w:p>
          <w:tbl>
            <w:tblPr>
              <w:tblStyle w:val="DefaultTable"/>
              <w:bidiVisual w:val="0"/>
              <w:tblW w:w="436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007"/>
              <w:gridCol w:w="1427"/>
              <w:gridCol w:w="1480"/>
              <w:tblGridChange w:id="0">
                <w:tblGrid>
                  <w:gridCol w:w="1007"/>
                  <w:gridCol w:w="1427"/>
                  <w:gridCol w:w="1480"/>
                </w:tblGrid>
              </w:tblGridChange>
            </w:tblGrid>
            <w:tr>
              <w:tc>
                <w:tcPr>
                  <w:shd w:fill="ffffff"/>
                  <w:vAlign w:val="bottom"/>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Nr.p.k.</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2021.gads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2022.gads (un turpmāk ik gadu)</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h/fakts</w:t>
                  </w:r>
                </w:p>
              </w:tc>
              <w:tc>
                <w:tcPr>
                  <w:shd w:fill="ffffff"/>
                  <w:vAlign w:val="bottom"/>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h/plāns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960.0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68.7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2 293.0*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3 394.1*</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vertAlign w:val="superscript"/>
                <w:rtl w:val="0"/>
              </w:rPr>
              <w:t xml:space="preserve">*pakalpojuma uzskaite notiek minūtēs, statistikas dati pārvērsti h noapaļojot ar 1 ciparu aiz komata.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Pakalpojumam, t.sk. transporta izdevumu kompensācijām  izlietotais finansējums iepriekšējos gados ir būtiski mazāks kā pakalpojumam pieejamais finansējums 45 407 euro. Katru gadu pakalpojumam neizlietotais finansējums tiek novirzīts citu sociālās rehabilitācijas pakalpojumu un pasākumu finansēšanai. Ņemot vērā, ka Projekts paredz noteikt lielāku surdotulku stundu skaitu gadā uz 1 personu, pakalpojumam plānotais finansējums tiks izlietots atbilstoši mērķim un netiks pārdalīts citiem pakalpojumiem,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Pakalpojums tiek finansēts apakšprogrammas 05.01.00 "Sociālās rehabilitācijas valsts programmas" ietvaros. Gadā plānotie izdevumi pakalpojumam, t.sk. transporta izdevumu kompensācijai ir 45 407 </w:t>
      </w:r>
      <w:r w:rsidR="00000000" w:rsidRPr="00000000" w:rsidDel="00000000">
        <w:rPr>
          <w:i w:val="1"/>
          <w:rtl w:val="0"/>
        </w:rPr>
        <w:t xml:space="preserve">euro.</w:t>
      </w:r>
      <w:r w:rsidR="00000000" w:rsidRPr="00000000" w:rsidDel="00000000">
        <w:rPr>
          <w:rtl w:val="0"/>
        </w:rPr>
        <w:t xml:space="preserve"> Projekts tiek īstenots esošā finansējuma 45 407 </w:t>
      </w:r>
      <w:r w:rsidR="00000000" w:rsidRPr="00000000" w:rsidDel="00000000">
        <w:rPr>
          <w:i w:val="1"/>
          <w:rtl w:val="0"/>
        </w:rPr>
        <w:t xml:space="preserve">euro </w:t>
      </w:r>
      <w:r w:rsidR="00000000" w:rsidRPr="00000000" w:rsidDel="00000000">
        <w:rPr>
          <w:rtl w:val="0"/>
        </w:rPr>
        <w:t xml:space="preserve">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https://tapportals.mk.gov.lv/public_participations/0a0b8fb3-a564-4de5-a996-98d97a64389d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vai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Neredzīgo 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Nedzirdīgo savienība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pakalpojumu pieejamība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sakar personu ar redzes vai dzirdes invaliditāti vai šo funkciju traucējumiem.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22-TA-1251</w:t>
    </w:r>
    <w:r>
      <w:br/>
    </w:r>
    <w:r w:rsidR="00000000" w:rsidRPr="00000000" w:rsidDel="00000000">
      <w:rPr>
        <w:rtl w:val="0"/>
      </w:rPr>
      <w:t xml:space="preserve">Izdrukāts 30.07.2026. 00.00 - 5.0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22-TA-1251</w:t>
    </w:r>
    <w:r>
      <w:br/>
    </w:r>
    <w:r w:rsidR="00000000" w:rsidRPr="00000000" w:rsidDel="00000000">
      <w:rPr>
        <w:rtl w:val="0"/>
      </w:rPr>
      <w:t xml:space="preserve">Izdrukāts 30.07.2026. 00.00 - 5.0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anotācija_(ex_ante)_22-TA-1251.docx</dc:title>
</cp:coreProperties>
</file>

<file path=docProps/custom.xml><?xml version="1.0" encoding="utf-8"?>
<Properties xmlns="http://schemas.openxmlformats.org/officeDocument/2006/custom-properties" xmlns:vt="http://schemas.openxmlformats.org/officeDocument/2006/docPropsVTypes"/>
</file>