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ievešanai (importēšanai) Latvijā aizliegtām rūpniecības precēm"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likumā (turpmāk - Likums)  ir veikti grozījumi, kas iekļauj likumā 8.</w:t>
      </w:r>
      <w:r w:rsidR="00000000" w:rsidRPr="00000000" w:rsidDel="00000000">
        <w:rPr>
          <w:vertAlign w:val="superscript"/>
          <w:rtl w:val="0"/>
        </w:rPr>
        <w:t xml:space="preserve">6</w:t>
      </w:r>
      <w:r w:rsidR="00000000" w:rsidRPr="00000000" w:rsidDel="00000000">
        <w:rPr>
          <w:rtl w:val="0"/>
        </w:rPr>
        <w:t xml:space="preserve"> pantu. Šī panta otrā daļa sniedz deleģējumu Ministru kabinetam izdot noteikumus, kuros atbilstoši Kombinētās nomenklatūras kodiem, kas noteikti Padomes 1987. gada 23. jūlija regulas (EEK) Nr. 2658/87 par tarifu un statistikas nomenklatūru un kopējo muitas tarifu I pielikumā un tās grozījumos, norāda rūpniecības preces, uz kurām attiecas atsevišķu rūpniecības preču ievešanas (importēšanas) Latvijas Republikā no Krievijas Federācijas un Baltkrievijas Republikas aizliegums, kā arī Krievijas Federācijas un Baltkrievijas Republikas izcelsmes rūpniecības preču ievešanas (importēšanas) Latvijas Republikā no citām trešajām valstīm aizliegums.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ievešanai (importēšanai) Latvijā aizliegtām rūpniecības precēm" (turpmāk – Noteikumu projekts) mērķis ir noteikt ievešanai (importēšanai) Latvijā aizliegtas rūpniecības preces atbilstoši Kombinētās nomenklatūras kodiem, kas noteikti Padomes 1987. gada 23. jūlija Regulas Nr. 2658/87 I pielikumā un tās grozījumos, no Krievijas Federācijas un Baltkrievijas Republikas, kā arī no citām trešajām valstīm, ja attiecīgie produkti ir Krievijas Federācijas vai Baltkrievijas Republikas izcelsmes.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spēkā stāšanās datums (mēneša pirmā diena) noteikts ar mērķi atvieglot Noteikumu īstenošanā iesaistīto iestāžu un uzņēmēju darbu.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26.05.2026. Ministru kabineta sēdē tika izskatīts Ekonomikas ministrijas sagatavotais informatīvais ziņojums "Par datos balstītiem iespējamiem tiesiskiem risinājumiem Krievijas izcelsmes preču mazumtirdzniecības aizliegumam Latvijā". Saskaņā ar 26.05.2026. Ministru kabineta sēdes protokola Nr. 29 102. paragrāfa 5. punktu Ārlietu ministrijai tika uzdots līdz 31.08.2026. sagatavot un noteiktā kārtībā iesniegt Ministru kabinetā priekšlikumu par nacionālā importa aizlieguma noteikšanu grāmatām, laikrakstiem, videospēlēm, sporta precēm, rotaļlietām, apģērbiem un apaviem, kuru izcelsmes valsts ir Krievijas Federācija vai Baltkrievijas Republika (turpmāk - MK uzdevums).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šo MK uzdevumu, Ārlietu ministrija izstrādāja grozījumus Likumā, kas paredz atsevišķu rūpniecības preču ievešanas (importa) no Krievijas Federācijas un Baltkrievijas Republikas aizliegumu, kā arī Krievijas Federācijas un Baltkrievijas Republikas izcelsmes atsevišķu rūpniecības preču ievešanas (importa) aizliegumu Latvijā no citām trešajām valstīm. Šie Likuma grozījumi tika pieņemti Saeimas 23.07.2026. sēdē un stājās spēkā 29.07.2026.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Krievijas Federācijas darbībām, ar ko tiek grauta vai apdraudēta Ukrainas teritoriālā integritāte, suverenitāte un neatkarība, uz Krievijas Federācijas pilna mēroga iebrukumu Ukrainā, kas sākās 2022. gada 24. februārī, kā arī vairāku Ukrainas reģionu nelikumīgo aneksiju, Eiropas Savienība (turpmāk – ES) ir ieviesusi plašu ierobežojumu kopumu (sankcijas, tarifus, citi tirdzniecības ierobežojumus) ar mērķi vājināt Krievijas Federācijas spēju finansēt un turpināt karu, kā arī signalizēt par stingru politisku atbalstu Ukrainai. Sankcijas ietver finanšu, enerģētikas, tehnoloģiju un transporta ierobežojumus, kā arī individuālas sankcijas pret fiziskām personām un uzņēmumiem. Savukārt tarifi un tirdzniecības ierobežojumi ir daļa no ekonomiskā spiediena instrumentiem, kas samazina Krievijas Federācijas un Baltkrievijas Republikas piekļuvi ES tirgum, tostarp ierobežojot stratēģiski svarīgu preču eksportu un importu. Šādi pasākumi ne tikai ietekmē agresorvalstu ekonomiku, bet arī samazina riskus ES iekšējā tirgū, piemēram, attiecībā uz negodīgu konkurenci, kā arī mazina negatīvo ietekmi uz ES un tās dalībvalstu ekonomisko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Baltkrievijas Republiku ES sankcijas ir cieši saistītas ar tās līdzdalību Krievijas Federācijas agresijā, tostarp ļaujot izmantot savu teritoriju militārām operācijām pret Ukrainu. Papildus tam sankcijas balstās arī uz ilgstošiem cilvēktiesību pārkāpumiem, represijām pret pilsonisko sabiedrību un nedemokrātiskām vēlēšanām.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paredz importa aizliegumu atsevišķām rūpniecības precēm, kuras nav tikušas iekļautas ES ierobežojumu (sankcijas, tarifi, citi tirdzniecības ierobežojumi) kopumā. Agresorvalstis cenšas pēc iespējas vairāk eksportēt savas rūpniecības preces, piedāvājot tās par zemākām cenām, un tas ietekmē ES, tostarp Latvijas, ražotāju ienākumus un labklājību. Tas rada ekonomiskus draudus Latvijai kā agresorvalstu pierobežas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kā Krievijas Federācijas un Baltkrievijas Republikas robežvalsts virzās uz pēc iespējas ātrāku ekonomisko saišu saraušanu ar šīm agresorvalstīm, lai aizsargātu savu drošību. Noteikumu projekts realizē Likumā iekļauto Latvijas iniciatīvu kā papildus elementu kopējai ES sankciju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2022. gada Latvijas imports no Krievijas Federācijas un Baltkrievijas Republikas ir piedzīvojis būtiskas pārmaiņas. Importa vērtība samazinājusies no 2 129 milj. EUR (2022. gadā) līdz 193 milj. EUR (2025. gadā), t.i., par 91%. Preču imports no abām valstīm 2025. gadā veidoja 0,8% no kopējā Latvijas preču importa.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Importa no Krievijas Federācijas un Baltkrievijas Republikas straujo samazinājumu galvenokārt noteica ES līmeņa pasākumi (sankcijas, tarifi, citi tirdzniecības ierobežojumi), kā arī atteikšanās no Krievijas energoresursu importa.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joprojām saglabājas preču grupas, kuras var tikt legāli ievestas (importētas) no agresorvalstīm, tādējādi sniedzot iespējas šo valstu budžetiem gūt ieņēmumus. Tāpat agresorvalstis cenšas pēc iespējas vairāk eksportēt savas rūpniecības preces, piedāvājot tās par zemākām cenām. Rezultātā tas ietekmē ES, tostarp Latvijas, ražotāju ienākumus un labklājību.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apsvērumus attiecībā uz nacionāla importa aizlieguma ietekmi uz tautsaimniecību, kas iekļauti Likuma grozījumu anotācijā (26-TA-1535), ir nepieciešams noteikt importa aizliegumu atsevišķām rūpniecības precēm. Ar 26.05.2026. Ministru kabineta sēdes protokola Nr. 29 102. paragrāfa 5.punktu Ārlietu ministrijai tika uzdots sagatavot priekšlikumu par nacionālā importa aizlieguma noteikšanu grāmatām, laikrakstiem, videospēlēm, sporta precēm, rotaļlietām, apģērbiem un apaviem, kuru izcelsmes valsts ir Krievijas Federācija vai Baltkrievijas Republika. Tādēļ primāri ir nosakāms ievešanas (importa) aizliegums minētajām preču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minētās preces importā no Krievijas Federācijas un Baltkrievijas Republikas veido 12,5 milj. EUR jeb 6,5%, kas ir 0,05% no kopējā Latvijas importa.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īstenot Likuma 8. </w:t>
      </w:r>
      <w:r w:rsidR="00000000" w:rsidRPr="00000000" w:rsidDel="00000000">
        <w:rPr>
          <w:vertAlign w:val="superscript"/>
          <w:rtl w:val="0"/>
        </w:rPr>
        <w:t xml:space="preserve">6</w:t>
      </w:r>
      <w:r w:rsidR="00000000" w:rsidRPr="00000000" w:rsidDel="00000000">
        <w:rPr>
          <w:rtl w:val="0"/>
        </w:rPr>
        <w:t xml:space="preserve"> panta otrajā daļā noteikto deleģējumu, nosakot noteiktas rūpniecības preču grupas, kuras aizliegts ievest (importēt) Latvijā no Krievijas Federācijas un Baltkrievijas Republikas, kā arī no trešajām valstīm, ja šīs preces ir Krievijas Federācijas vai Baltkrievijas Republikas izcelsmes. Tās ir preces atbilstoši Kombinētās nomenklatūras kodiem, kas noteikti Regulas Nr. 2658/87 I pielikumā un tās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 sadaļas 49. nodaļas "Iespiestas grāmatas, laikraksti, attēli un citi poligrāfijas rūpniecības izstrādājumi; rokraksti, mašīnraksti un plāni" visiem preču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XI sadaļas 61. nodaļas "Adīti vai tamborēti apģērbi un apģērba piederumi" visiem preču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XI sadaļas 62. nodaļas "Apģērba gabali un apģērba piederumi, kas nav adīti vai tamborēti" visiem preču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XI sadaļas 63. nodaļas "Citādi gatavie tekstilizstrādājumi; komplekti; valkāts apģērbs un lietoti tekstilizstrādājumi; lupatas" visiem preču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XII sadaļas 64. nodaļas "Apavi, getras un tamlīdzīgi izstrādājumi; šādu izstrādājumu daļas" visiem preču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XII sadaļas 65. nodaļas "Galvassegas un to daļas" visiem preču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XX sadaļas 95. nodaļas "Rotaļlietas, spēles un sporta piederumi, to daļas un piederumi" visiem preču kodiem.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ir uzlūkojams ES līmeņa ierobežojumu kopuma (sankcijas, tarifi, citi tirdzniecības ierobežojumi) tālāka paplašināšana. ES līmenī notiek konsekventa virzība uz sankciju pastiprināšanu un paplašināšanu. Tomēr ES dalībvalstis nav spējušas vienoties par kopīgu pilnīgu tirdzniecības pārtraukšanu ar Krievijas Federāciju un Baltkrievijas Republiku, kas ir saistāms ar to tautsaimniecību savstarpēju ekonomisko integrāciju, kuru nav iespējams pārtraukt īstermiņā. Tādēļ joprojām saglabājas preču grupas, kuras nav tikušas pakļautas sankcijām vai paaugstinātiem tarifiem.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ES sankciju pret Krievijas Federāciju 21. kārtu, Latvijas puse sniedza priekšlikumu iekļaut tajā arī atsevišķas Noteikumu projektā minētās rūpniecības preču grupas. Tomēr šis ierosinājums neguva pietiekamu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 regulējuma samērīguma izvērtējums jau ir sniegts likumprojekta "Grozījumi Ukrainas civiliedzīvotāju atbalsta likumā" anotācijā (26-TA-1535).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uzsverams, ka Noteikumu projektā iekļautās preču grupas ir mazumtirdzniecībā izplatāmi ražojumi. Šīs preces nav vērtējamas kā unikālas un tās ir iespējams aizvietot ar līdzvērtīgām precēm, kas pieejamas tirgū, t.sk., ES iekšējā tirgū. Līdz ar to ir secināms, ka tās ir iespējams aizstāt, tirgotājiem mainot piegādātājus un pārskatot preču sortimentu, savukārt iedzīvotājiem būtu jāmaina savi preču izvēles paradumi, kas neradītu nepārvaramas grūtības. Tāpat ekonomiskā ietekme, ko šāds preču ievešanas (importa) aizliegums radītu, ir vērtējama kā ierobežota un absorbējama.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izvērtēta preču grupas "Iespiestas grāmatas, laikraksti, attēli un citi poligrāfijas rūpniecības izstrādājumi; rokraksti, mašīnraksti un plāni" iekļaušana noteikumu projektā. Šī preču grupa 2025. gadā Latvijas importā no Krievijas veido 6.59% (8.3 milj. EUR apmērā), savukārt no Baltkrievijas šajā laika periodā vērā ņemams apjoms nav konstatējams. Uzsverams, ka īpaši nozīmīgi ir stingri vērsties pret joprojām Latvijā ieplūstošo Krievijas inspirēto propagandu kā laikrakstu un drukāto materiālu, tā grāmatu formā. Līdz šim sadarbībā ar muitas iestādēm ir tikuši konstatēti gadījumi, kad no Krievijas Federācijas tiek ievesti drukātās preces izdevumi, kas satur klaji dezinformatīvu informāciju. Šādu izdevumu imports nekādā gadījumā nav Latvijas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noteiktais ievešanas (importa) aizliegums tiks īstenots ES vienotā tirgus apstākļos, kas nekavēs šo pašu preču ievešanu Latvijā (kā gala patēriņam, tā mazumtirdzniecībai) no citām ES dalībvalstīm pēc muitas procedūru attiecīgas veikšanas šajās valstīs. Tādēļ tā faktiskā ekonomiskā ietekme būs samazināta. Tā vietā šis aizliegums īpaši kalpos kā signālpolitikas instruments, kas sniedz Latvijas sabiedrībai nozīmīgu morālu signālu, aicinot atteikties no tālākas agresorvalstu rūpniecības preču izmantošanas. Nav morāli un ētiski pieņemams, ka Latvija atbalsta agresorvalstis caur ekonomisko sadarbību, importējot to izcelsmes rūpniecības preces, kas ir viens no valsts drošības aspektiem. Līdz šim izvēle un ētiskā rīcība ir bijusi atstāta uzņēmumu un privātpersonu ziņā, bet, ņemot vērā valsts drošības aspektus, rīcība, kas pamatojas uz morāliem apsvērumiem, ir jānosaka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ierobežojums ir samērīgs, jo nerada tautsaimniecībai un privātpersonām nepārvaramus ierobežojumus, bet nodrošina valsts un sabiedrības būtisko interešu – nacionālās drošības apdraudējuma mazināšanu,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26.05.2026. Ministru kabineta sēdē ar protokola Nr. 29 102. paragrāfa 1. punktu apstiprinātais Ekonomikas ministrijas izstrādātais informatīvais ziņojums "Par datos balstītiem tiesiskajiem risinājumiem Krievijas izcelsmes preču mazumtirdzniecības aizliegumam Latvijā" (turpmāk - informatīvais ziņojums).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informatīvajā ziņojumā analizē pašreizējo Latvijas ārējo tirdzniecību ar Krievijas Federāciju un tās izmaiņas kopš 2021. gada un ietekmi uz Latvijas tautsaimniecību. Sekojoši tiek analizēti spēkā esošie tirdzniecības ierobežojumi ar Krievijas Federāciju kā nacionālā, tā ES līmenī. Dati par ārējo tirdzniecību ar Baltkrievijas Republiku šajā ziņojumā netiek iekļauti un analīze par to netiek veikta. Informatīvajā ziņojumā tiek izdarīti secinājumi par to, kāda būtu ceļa karte tālākai Krievijas Federācijas izcelsmes preču tirdzniecības izbeigšanai Latvijā, īpaši analizējot nacionālo mazumtirdzniecības aizliegumu. Tiek izdarīti secinājumi, par dažādu ES un nacionālā līmeņa pasākumu efektivitāti, īpaši uzsverot nepieciešamību turpināt darbu pie ES līmeņa tirdzniecības aizliegumiem. Balstoties uz informatīvo ziņojumu Ministru kabineta sēdes protokollēmumā Ārlietu ministrijai ir uzdots līdz 31.08.2026. sagatavot un noteiktā kārtībā iesniegt Ministru kabinetā priekšlikumu par nacionālā importa aizlieguma noteikšanu grāmatām, laikrakstiem, videospēlēm, sporta precēm, rotaļlietām, apģērbiem un apaviem, kuru izcelsmes valsts ir Krievijas vai Baltkrievija.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grozījumiem Likuma 8.</w:t>
      </w:r>
      <w:r w:rsidR="00000000" w:rsidRPr="00000000" w:rsidDel="00000000">
        <w:rPr>
          <w:vertAlign w:val="superscript"/>
          <w:rtl w:val="0"/>
        </w:rPr>
        <w:t xml:space="preserve">6 </w:t>
      </w:r>
      <w:r w:rsidR="00000000" w:rsidRPr="00000000" w:rsidDel="00000000">
        <w:rPr>
          <w:rtl w:val="0"/>
        </w:rPr>
        <w:t xml:space="preserve">pantā un šā likuma pārejas noteikumu 49. punktā noteikto, Ministru kabinets līdz 2027. gada 1. martam izvērtē un iesniedz Saeimai ziņojumu par rūpniecības preču ievešanas (importēšanas) aizlieguma ietekmi uz Latvijas sabiedrības drošību (publisko interešu aizsardzību), kā arī vispārēja atbalsta sniegšanu Ukrainas sabiedrībai un atbilstību sabiedrības interesēm un, ja nepieciešams, iesniedz noteiktajā kārtībā grozījumus attiecīgajos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2027-03-01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konstatēt, vai Likuma 8.</w:t>
      </w:r>
      <w:r w:rsidR="00000000" w:rsidRPr="00000000" w:rsidDel="00000000">
        <w:rPr>
          <w:vertAlign w:val="superscript"/>
          <w:rtl w:val="0"/>
        </w:rPr>
        <w:t xml:space="preserve">6</w:t>
      </w:r>
      <w:r w:rsidR="00000000" w:rsidRPr="00000000" w:rsidDel="00000000">
        <w:rPr>
          <w:rtl w:val="0"/>
        </w:rPr>
        <w:t xml:space="preserve"> pantā  ietvertais regulējums, aizliedzot atsevišķu Krievijas Federācijas un Baltkrievijas Republikas izcelsmes rūpniecības preču ievešanu (importu) Latvijā, atbilst sabiedrības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regulējums darbosies ES vienotā tirgus apstākļos, kur šīs pašas Krievijas Federācijas un Baltkrievijas Republikas izcelsmes rūpniecības preces būs likumīgi iespējams ievest no citām ES dalībvalstīm un izmantot gan pašpatēriņam, gan laišanai pārdošanā, vienīgi uz ārējās tirdzniecības datiem balstītie izvērtējuma rezultāti var nebūt ticami. Vienlaikus šis aizliegums ir vērtējams kā signālpolitikas instruments, kas sniedz Latvijas sabiedrībai nozīmīgu morālu signālu. Tādēļ, veicot </w:t>
      </w:r>
      <w:r w:rsidR="00000000" w:rsidRPr="00000000" w:rsidDel="00000000">
        <w:rPr>
          <w:i w:val="1"/>
          <w:rtl w:val="0"/>
        </w:rPr>
        <w:t xml:space="preserve">ex-post</w:t>
      </w:r>
      <w:r w:rsidR="00000000" w:rsidRPr="00000000" w:rsidDel="00000000">
        <w:rPr>
          <w:rtl w:val="0"/>
        </w:rPr>
        <w:t xml:space="preserve"> izvērtējumu, ir nepieciešams līdztekus datu par reģistrētā importa izmaiņām analīzei veikt kvalitatīvos datos balstītu analīzi, vērtējot nacionālās drošības aizskāruma tālāku pastāvēšanu un ietekmi uz valsts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izvērtējot kā makroekonomiskos datus, tā nacionālās drošības apdraudējumu un agresorvalstu rīcību, būs iespējams izdarīt secinājumus par to, vai konkrētais regulējums turpina atbilst sabiedrības interesēm un tā darbība ir pagarināma.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kuri pašlaik iegādājas Krievijas Federācijas un Baltkrievijas Republikas izcelsmes rūpniecības preces.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pastāvošais Krievijas Federācijas un Baltkrievijas Republikas rūpniecības preču imports, tai skaitā Noteikumu projektā iekļautas galvenokārt gala patēriņa preces, liecina par to, ka daļa iedzīvotāju finansiālu (jo šīs preces bieži ir zemākas cenas) vai personīgu (jo šīs preces ir ierastas patēriņam) apsvērumu dēļ joprojām izvēlas šīs preces iegādāties. Vienlaikus šīs preces nav vērtējamas kā unikālas un tām tirgū ir pieejams aizstājošs piedāvājums. Šai iedzīvotāju grupai nāksies pārskatīt savus patēriņa paradumus.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ietekmēs juridiskās persona, kuras veic rūpniecības preču, kuru ievešanu (importu) no Krievijas Federācijas un Baltkrievijas Republikas ir plānots aizliegt, importu vai mazumtirdzniecību.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Šiem uzņēmumiem būs nepieciešams mainīt piegādātājus un pārskatīt preču sortimentu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atsevišķu rūpniecības preču ievešanas (importa) aizliegumu, samazināsies muitas nodokļa un pievienotās vērtības nodokļa ieņēmumi un var būt ekonomiskās aktivitātes samazināšanās saistītajās nozarēs (tirdzniecībā), kas var izraisīt darbaspēka nodokļu ieņēmumu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atstāj ietekmi uz divu budžeta ienākumus veidojošu nodokļu iekasēšanu - muitas nodokli un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Muitas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datiem, 2025.gadā aprēķinātais muitas nodoklis par ievestajām precēm no Krievijas Federācijas un Baltkrievijas Republikas preču laišanai brīvā apgrozībā bija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 sadaļas 49. nodaļas "Iespiestas grāmatas, laikraksti, attēli un citi poligrāfijas rūpniecības izstrādājumi; rokraksti, mašīnraksti un plāni" preces – 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XI sadaļas 61. nodaļas "Adīti vai tamborēti apģērbi un apģērba piederumi" preces  - 21 963.06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XI sadaļas 62. nodaļas "Apģērba gabali un apģērba piederumi, kas nav adīti vai tamborēt" preces – 22 537.52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XI sadaļas 63. nodaļas "Citādi gatavie tekstilizstrādājumi; komplekti; valkāts apģērbs un lietoti tekstilizstrādājumi; lupatas" preces - 1 365.2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XII sadaļas 64. nodaļas "Apavi, getras un tamlīdzīgi izstrādājumi; šādu izstrādājumu daļas" preces – 12 435.17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XII sadaļas 65. nodaļas "Galvassegas un to daļas" preces – 294.98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XX sadaļas 95. nodaļas "Rotaļlietas, spēles un sporta piederumi, to daļas un piederumi" preces – 50 532.2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aprēķinātais muitas nodoklis par šo grupu precēm - 109 083,13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Latvijas budžetā faktiski palika 25 % jeb 27 270,78 </w:t>
      </w:r>
      <w:r w:rsidR="00000000" w:rsidRPr="00000000" w:rsidDel="00000000">
        <w:rPr>
          <w:i w:val="1"/>
          <w:rtl w:val="0"/>
        </w:rPr>
        <w:t xml:space="preserve">euro</w:t>
      </w:r>
      <w:r w:rsidR="00000000" w:rsidRPr="00000000" w:rsidDel="00000000">
        <w:rPr>
          <w:rtl w:val="0"/>
        </w:rPr>
        <w:t xml:space="preserve"> no aprēķinātajiem ievedmuitas nodokļiem. Pārējā daļa (75 %) tika ieskaitīta ES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 rūpniecības preču ievešanas (importa) aizlieguma Latvijā valsts budžetā no muitas nodokļu iekasēšanas gada griezumā vairs neienāks aptuveni 27 270,78 </w:t>
      </w:r>
      <w:r w:rsidR="00000000" w:rsidRPr="00000000" w:rsidDel="00000000">
        <w:rPr>
          <w:i w:val="1"/>
          <w:rtl w:val="0"/>
        </w:rPr>
        <w:t xml:space="preserve">euro</w:t>
      </w:r>
      <w:r w:rsidR="00000000" w:rsidRPr="00000000" w:rsidDel="00000000">
        <w:rPr>
          <w:rtl w:val="0"/>
        </w:rPr>
        <w:t xml:space="preserve"> (summa ir provizoriska, kas rēķināta uz pilna apjoma importu noteiktajām produktu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noteikumi stāsies spēkā ar 2026. gada 1. septembrī, Latvijā valsts budžetā no muitas nodokļu iekasēšanas 2026. gada septembrī - decembrī vairs neienāks aptuveni 9 730,28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w:t>
      </w:r>
      <w:r w:rsidR="00000000" w:rsidRPr="00000000" w:rsidDel="00000000">
        <w:rPr>
          <w:vertAlign w:val="superscript"/>
          <w:rtl w:val="0"/>
        </w:rPr>
        <w:t xml:space="preserve">6</w:t>
      </w:r>
      <w:r w:rsidR="00000000" w:rsidRPr="00000000" w:rsidDel="00000000">
        <w:rPr>
          <w:rtl w:val="0"/>
        </w:rPr>
        <w:t xml:space="preserve"> pants zaudē spēku 2027. gada 1. jūlijā. 2027. gadā Latvijas budžetā no muitas nodokļu iekasēšanas vairs neienāks aptuveni 14 011,15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saskaņā ar Likuma 8.6 panta spēkā esošo redakciju nav attiecināms uz laika posmu pēc 2027.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Pievienotās vērtības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datiem, 2025.gadā aprēķinātais pievienotās vērtības nodoklis par ievestajām precēm no Krievijas Federācijas un Baltkrievijas Republikas preču laišanai brīvā apgrozībā bija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 sadaļas 49. nodaļas "Iespiestas grāmatas, laikraksti, attēli un citi poligrāfijas rūpniecības izstrādājumi; rokraksti, mašīnraksti un plāni" preces – 23 899,26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XI sadaļas 61. nodaļas "Adīti vai tamborēti apģērbi un apģērba piederumi" preces  - 8 102,92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XI sadaļas 62. nodaļas "Apģērba gabali un apģērba piederumi, kas nav adīti vai tamborēt" preces – 5 595,93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XI sadaļas 63. nodaļas "Citādi gatavie tekstilizstrādājumi; komplekti; valkāts apģērbs un lietoti tekstilizstrādājumi; lupatas" preces - 115,61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XII sadaļas 64. nodaļas "Apavi, getras un tamlīdzīgi izstrādājumi; šādu izstrādājumu daļas" preces – 17 902,77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XII sadaļas 65. nodaļas "Galvassegas un to daļas" preces – 76,82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pielikuma otrās daļas XX sadaļas 95. nodaļas "Rotaļlietas, spēles un sporta piederumi, to daļas un piederumi" preces – 50 819,79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aprēķinātais pievienotās vērtības nodoklis par šo grupu precēm - 106 513,10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 rūpniecības preču ievešanas (importa) aizlieguma Latvijā valsts budžetā no pievienotās vērtības nodokļu iekasēšanas gada griezumā vairs neienāks aptuveni 106 513,10 </w:t>
      </w:r>
      <w:r w:rsidR="00000000" w:rsidRPr="00000000" w:rsidDel="00000000">
        <w:rPr>
          <w:i w:val="1"/>
          <w:rtl w:val="0"/>
        </w:rPr>
        <w:t xml:space="preserve">euro</w:t>
      </w:r>
      <w:r w:rsidR="00000000" w:rsidRPr="00000000" w:rsidDel="00000000">
        <w:rPr>
          <w:rtl w:val="0"/>
        </w:rPr>
        <w:t xml:space="preserve"> (summa ir provizoriska, kas rēķināta uz pilna apjoma importu noteiktajām produktu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noteikumi stāsies spēkā ar 2026. gada 1. septembrī, Latvijā valsts budžetā no pievienotās vērtības nodokļu iekasēšanas 2026. gada septembrī - decembrī vairs neienāks aptuveni 26 547.64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w:t>
      </w:r>
      <w:r w:rsidR="00000000" w:rsidRPr="00000000" w:rsidDel="00000000">
        <w:rPr>
          <w:vertAlign w:val="superscript"/>
          <w:rtl w:val="0"/>
        </w:rPr>
        <w:t xml:space="preserve">6</w:t>
      </w:r>
      <w:r w:rsidR="00000000" w:rsidRPr="00000000" w:rsidDel="00000000">
        <w:rPr>
          <w:rtl w:val="0"/>
        </w:rPr>
        <w:t xml:space="preserve"> pants zaudē spēku 2027. gada 1. jūlijā. 2027. gadā Latvijas budžetā no pievienotās vērtības nodokļu iekasēšanas vairs neienāks aptuveni 62 443,89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saskaņā ar Likuma 8.</w:t>
      </w:r>
      <w:r w:rsidR="00000000" w:rsidRPr="00000000" w:rsidDel="00000000">
        <w:rPr>
          <w:vertAlign w:val="superscript"/>
          <w:rtl w:val="0"/>
        </w:rPr>
        <w:t xml:space="preserve">6</w:t>
      </w:r>
      <w:r w:rsidR="00000000" w:rsidRPr="00000000" w:rsidDel="00000000">
        <w:rPr>
          <w:rtl w:val="0"/>
        </w:rPr>
        <w:t xml:space="preserve"> panta spēkā esošo redakciju nav attiecināms uz laika posmu pēc 2027. gada 1. jūlija.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Konkrētās nozarēs, piem., tirdzniecība, uzņēmējiem būs nepieciešams mainīt piegādātājus un pārskatīt sortimentu, transporta un uzglabāšanas nozarē samazināsies kravu plūsmas.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ietekmēs juridiskās persona, kuras veic rūpniecības preču, kuru ievešanu (importu) no Krievijas Federācijas un Baltkrievijas Republikas ir plānots aizliegt, importu vai mazumtirdzniecību. Šiem uzņēmumiem būs nepieciešams mainīt piegādātājus un pārskatīt preču sortimentu.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Konkrētajās rūpniecības preču grupās samazinātos konkurence, ko pašlaik rada Krievijas Federācijas un Baltkrievijas Republikas preces ar salīdzinoši zemu cenu.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uzskatāms, ka aizlieguma rezultātā varētu iestāties bezdarbs tādā apjomā, ka tas esošajos darba tirgus apstākļos radītu būtisku risku.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Noteikumi ietekmēs juridiskās persona, kuras veic rūpniecības preču, kuru ievešanu (importu) no Krievijas Federācijas un Baltkrievijas Republikas ir plānots aizliegt, importu vai mazumtirdzniecību.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Atbilstoši Eiropas Parlamenta un Padomes 2013. gada 9. oktobra Regulas (ES) Nr. 952/2013, ar ko izveido Savienības Muitas kodeksu, 201. panta 3. punktam ārpussavienības preces, izlaižot brīvā apgrozībā, tās iegūst Savienības preču muitas statusu un tās vairs neatrodas muitas uzraudzībā. Ievērojot minēto, lai nodrošinātu likumprojektā ietverto prasību izpildi importētājam papildu būs nepieciešams iesniegt dokumentus Valsts ieņēmumu dienestā, kas liecinātu par to, ka preces tiek izlaistas brīvā apgrozījumā ES, izņemot Latvijas Republikā. Patreiz spēkā esošais regulējums neparedz šādu dokumentu iesniegšanu VID. Līdz ar to importētajam būs papildus pienākumi pierādīt, ka preces netiek laistais brīvā apgrozījumā LR, bet gan uz citām ES dalībvalstīm, kur šādi ierobežojumu nav. Šo izmaksu aprēķinu nav iespējas pašlaik veikt.</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4 400 855 760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4 622 282 870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-76 455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4 400 855 760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4 622 282 870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-76 455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175 647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523 527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175 647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523 527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4 400 855 760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-211 925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4 622 282 870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-599 982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4 400 855 760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-211 925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4 622 282 870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-599 982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175 647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523 527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-76 455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-76 455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atstāj ietekmi uz divu budžeta ienākumus veidojošu nodokļu iekasēšanu - muitas nodokli un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Muitas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Valsts ieņēmumu dienesta datiem, 2025.gadā aprēķinātais muitas nodoklis par ievestajām precēm no Krievijas Federācijas un Baltkrievijas Republikas preču laišanai brīvā apgrozībā bija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otrās daļas X sadaļas 49. nodaļas "Iespiestas grāmatas, laikraksti, attēli un citi poligrāfijas rūpniecības izstrādājumi; rokraksti, mašīnraksti un plāni" preces – 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otrās daļas XI sadaļas 61. nodaļas "Adīti vai tamborēti apģērbi un apģērba piederumi" preces  - 21 963.06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otrās daļas XI sadaļas 62. nodaļas "Apģērba gabali un apģērba piederumi, kas nav adīti vai tamborēt" preces – 22 537.52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otrās daļas XI sadaļas 63. nodaļas "Citādi gatavie tekstilizstrādājumi; komplekti; valkāts apģērbs un lietoti tekstilizstrādājumi; lupatas" preces - 1 365.2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otrās daļas XII sadaļas 64. nodaļas "Apavi, getras un tamlīdzīgi izstrādājumi; šādu izstrādājumu daļas" preces – 12 435.17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otrās daļas XII sadaļas 65. nodaļas "Galvassegas un to daļas" preces – 294.98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otrās daļas XX sadaļas 95. nodaļas "Rotaļlietas, spēles un sporta piederumi, to daļas un piederumi" preces – 50 532.2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aprēķinātais muitas nodoklis par šo grupu precēm - 109 083,13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Latvijas budžetā faktiski palika 25 % jeb 27 270,78 </w:t>
            </w:r>
            <w:r w:rsidR="00000000" w:rsidRPr="00000000" w:rsidDel="00000000">
              <w:rPr>
                <w:sz w:val="24"/>
                <w:i w:val="1"/>
                <w:rtl w:val="0"/>
              </w:rPr>
              <w:t xml:space="preserve">euro</w:t>
            </w:r>
            <w:r w:rsidR="00000000" w:rsidRPr="00000000" w:rsidDel="00000000">
              <w:rPr>
                <w:sz w:val="24"/>
                <w:rtl w:val="0"/>
              </w:rPr>
              <w:t xml:space="preserve"> no aprēķinātajiem ievedmuitas nodokļiem. Pārējā daļa (75 %) tika ieskaitīta ES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šo rūpniecības preču ievešanas (importa) aizlieguma Latvijā valsts budžetā no muitas nodokļu iekasēšanas gada griezumā vairs neienāks aptuveni 27 270,78 </w:t>
            </w:r>
            <w:r w:rsidR="00000000" w:rsidRPr="00000000" w:rsidDel="00000000">
              <w:rPr>
                <w:sz w:val="24"/>
                <w:i w:val="1"/>
                <w:rtl w:val="0"/>
              </w:rPr>
              <w:t xml:space="preserve">euro</w:t>
            </w:r>
            <w:r w:rsidR="00000000" w:rsidRPr="00000000" w:rsidDel="00000000">
              <w:rPr>
                <w:sz w:val="24"/>
                <w:rtl w:val="0"/>
              </w:rPr>
              <w:t xml:space="preserve"> (summa ir provizoriska, kas rēķināta uz pilna apjoma importu noteiktajām produktu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Gadījumā, ja noteikumi stāsies spēkā ar 2026. gada 1. septembrī, Latvijā valsts budžetā no muitas nodokļu iekasēšanas 2026. gada septembrī - decembrī vairs neienāks aptuveni 9 730,28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8.</w:t>
            </w:r>
            <w:r w:rsidR="00000000" w:rsidRPr="00000000" w:rsidDel="00000000">
              <w:rPr>
                <w:sz w:val="24"/>
                <w:vertAlign w:val="superscript"/>
                <w:rtl w:val="0"/>
              </w:rPr>
              <w:t xml:space="preserve">6</w:t>
            </w:r>
            <w:r w:rsidR="00000000" w:rsidRPr="00000000" w:rsidDel="00000000">
              <w:rPr>
                <w:sz w:val="24"/>
                <w:rtl w:val="0"/>
              </w:rPr>
              <w:t xml:space="preserve"> pants zaudē spēku 2027. gada 1. jūlijā. 2027. gadā Latvijas budžetā no muitas nodokļu iekasēšanas vairs neienāks aptuveni 14 011,15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saskaņā ar Likuma 8.</w:t>
            </w:r>
            <w:r w:rsidR="00000000" w:rsidRPr="00000000" w:rsidDel="00000000">
              <w:rPr>
                <w:sz w:val="24"/>
                <w:vertAlign w:val="superscript"/>
                <w:rtl w:val="0"/>
              </w:rPr>
              <w:t xml:space="preserve">6 </w:t>
            </w:r>
            <w:r w:rsidR="00000000" w:rsidRPr="00000000" w:rsidDel="00000000">
              <w:rPr>
                <w:sz w:val="24"/>
                <w:rtl w:val="0"/>
              </w:rPr>
              <w:t xml:space="preserve">panta spēkā esošo redakciju nav attiecināms uz laika posmu pēc 2027.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Pievienotās vērtības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Valsts ieņēmumu dienesta datiem, 2025.gadā aprēķinātais pievienotās vērtības nodoklis par ievestajām precēm no Krievijas Federācijas un Baltkrievijas Republikas preču laišanai brīvā apgrozībā bija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otrās daļas X sadaļas 49. nodaļas "Iespiestas grāmatas, laikraksti, attēli un citi poligrāfijas rūpniecības izstrādājumi; rokraksti, mašīnraksti un plāni" preces – 23 899,26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otrās daļas XI sadaļas 61. nodaļas "Adīti vai tamborēti apģērbi un apģērba piederumi" preces  - 8 102,92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otrās daļas XI sadaļas 62. nodaļas "Apģērba gabali un apģērba piederumi, kas nav adīti vai tamborēt" preces – 5 595,93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otrās daļas XI sadaļas 63. nodaļas "Citādi gatavie tekstilizstrādājumi; komplekti; valkāts apģērbs un lietoti tekstilizstrādājumi; lupatas" preces - 115,61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otrās daļas XII sadaļas 64. nodaļas "Apavi, getras un tamlīdzīgi izstrādājumi; šādu izstrādājumu daļas" preces – 17 902,77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otrās daļas XII sadaļas 65. nodaļas "Galvassegas un to daļas" preces – 76,82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pielikuma otrās daļas XX sadaļas 95. nodaļas "Rotaļlietas, spēles un sporta piederumi, to daļas un piederumi" preces – 50 819,79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aprēķinātais pievienotās vērtības nodoklis par šo grupu precēm - 106 513,10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šo rūpniecības preču ievešanas (importa) aizlieguma Latvijā valsts budžetā no pievienotās vērtības nodokļu iekasēšanas gada griezumā vairs neienāks aptuveni 106 513,10 </w:t>
            </w:r>
            <w:r w:rsidR="00000000" w:rsidRPr="00000000" w:rsidDel="00000000">
              <w:rPr>
                <w:sz w:val="24"/>
                <w:i w:val="1"/>
                <w:rtl w:val="0"/>
              </w:rPr>
              <w:t xml:space="preserve">euro</w:t>
            </w:r>
            <w:r w:rsidR="00000000" w:rsidRPr="00000000" w:rsidDel="00000000">
              <w:rPr>
                <w:sz w:val="24"/>
                <w:rtl w:val="0"/>
              </w:rPr>
              <w:t xml:space="preserve"> (summa ir provizoriska, kas rēķināta uz pilna apjoma importu noteiktajām produktu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Gadījumā, ja noteikumi stāsies spēkā ar 2026. gada 1. septembrī, Latvijā valsts budžetā no pievienotās vērtības nodokļu iekasēšanas 2026. gada septembrī - decembrī vairs neienāks aptuveni 26 547.64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8.</w:t>
            </w:r>
            <w:r w:rsidR="00000000" w:rsidRPr="00000000" w:rsidDel="00000000">
              <w:rPr>
                <w:sz w:val="24"/>
                <w:vertAlign w:val="superscript"/>
                <w:rtl w:val="0"/>
              </w:rPr>
              <w:t xml:space="preserve">6</w:t>
            </w:r>
            <w:r w:rsidR="00000000" w:rsidRPr="00000000" w:rsidDel="00000000">
              <w:rPr>
                <w:sz w:val="24"/>
                <w:rtl w:val="0"/>
              </w:rPr>
              <w:t xml:space="preserve"> pants zaudē spēku 2027. gada 1. jūlijā. 2027. gadā Latvijas budžetā no pievienotās vērtības nodokļu iekasēšanas vairs neienāks aptuveni 62 443,89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saskaņā ar Likuma 8.</w:t>
            </w:r>
            <w:r w:rsidR="00000000" w:rsidRPr="00000000" w:rsidDel="00000000">
              <w:rPr>
                <w:sz w:val="24"/>
                <w:vertAlign w:val="superscript"/>
                <w:rtl w:val="0"/>
              </w:rPr>
              <w:t xml:space="preserve">6</w:t>
            </w:r>
            <w:r w:rsidR="00000000" w:rsidRPr="00000000" w:rsidDel="00000000">
              <w:rPr>
                <w:sz w:val="24"/>
                <w:rtl w:val="0"/>
              </w:rPr>
              <w:t xml:space="preserve"> panta spēkā esošo redakciju nav attiecināms uz laika posmu pēc 2027.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kopējais neiekasēto nodokļu apjoms 2026. gada septembrī - decembrī plānots 36 277,92 </w:t>
            </w:r>
            <w:r w:rsidR="00000000" w:rsidRPr="00000000" w:rsidDel="00000000">
              <w:rPr>
                <w:sz w:val="24"/>
                <w:i w:val="1"/>
                <w:rtl w:val="0"/>
              </w:rPr>
              <w:t xml:space="preserve">euro</w:t>
            </w:r>
            <w:r w:rsidR="00000000" w:rsidRPr="00000000" w:rsidDel="00000000">
              <w:rPr>
                <w:sz w:val="24"/>
                <w:rtl w:val="0"/>
              </w:rPr>
              <w:t xml:space="preserve"> apmērā, bet 2027. gada janvārī - jūnijā </w:t>
            </w:r>
            <w:r w:rsidR="00000000" w:rsidRPr="00000000" w:rsidDel="00000000">
              <w:rPr>
                <w:sz w:val="24"/>
                <w:b w:val="1"/>
                <w:rtl w:val="0"/>
              </w:rPr>
              <w:t xml:space="preserve"> </w:t>
            </w:r>
            <w:r w:rsidR="00000000" w:rsidRPr="00000000" w:rsidDel="00000000">
              <w:rPr>
                <w:sz w:val="24"/>
                <w:rtl w:val="0"/>
              </w:rPr>
              <w:t xml:space="preserve">76 455,04 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599"/>
              <w:gridCol w:w="2599"/>
              <w:gridCol w:w="2599"/>
              <w:tblGridChange w:id="0">
                <w:tblGrid>
                  <w:gridCol w:w="2599"/>
                  <w:gridCol w:w="2599"/>
                  <w:gridCol w:w="259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Muitas nodoklis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-9730 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Pievienotās vērtības nodoklis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-26 548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-62 444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-36 278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-76 455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Likuma 8.</w:t>
            </w:r>
            <w:r w:rsidR="00000000" w:rsidRPr="00000000" w:rsidDel="00000000">
              <w:rPr>
                <w:sz w:val="24"/>
                <w:vertAlign w:val="superscript"/>
                <w:rtl w:val="0"/>
              </w:rPr>
              <w:t xml:space="preserve">6</w:t>
            </w:r>
            <w:r w:rsidR="00000000" w:rsidRPr="00000000" w:rsidDel="00000000">
              <w:rPr>
                <w:sz w:val="24"/>
                <w:rtl w:val="0"/>
              </w:rPr>
              <w:t xml:space="preserve"> pantu tiek paplašināts Valsts ieņēmumu dienesta darba apjoms ar pienākumu veikt papildu kontroles saistībā ar preču izcelsmes noteikšanu. Valsts ieņēmumu dienestam ar esošajiem personālresursiem normālā darba laika ietvaros minētās papildu kontroles nav iespējams paveikt un nodarbinātie būs jānodarbina virsstundu darbā, tā rezultātā radīsies papildu izdevumi atlīdzībai (nodarbināto virsstundu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dienestam nepieciešams papildu finansējums samaksai par virsstundu darbu un virsstundu piemaksai 100% 2026. gadā 175 647 </w:t>
            </w:r>
            <w:r w:rsidR="00000000" w:rsidRPr="00000000" w:rsidDel="00000000">
              <w:rPr>
                <w:sz w:val="24"/>
                <w:i w:val="1"/>
                <w:rtl w:val="0"/>
              </w:rPr>
              <w:t xml:space="preserve">euro</w:t>
            </w:r>
            <w:r w:rsidR="00000000" w:rsidRPr="00000000" w:rsidDel="00000000">
              <w:rPr>
                <w:sz w:val="24"/>
                <w:rtl w:val="0"/>
              </w:rPr>
              <w:t xml:space="preserve"> (t.sk. 82 857 </w:t>
            </w:r>
            <w:r w:rsidR="00000000" w:rsidRPr="00000000" w:rsidDel="00000000">
              <w:rPr>
                <w:sz w:val="24"/>
                <w:i w:val="1"/>
                <w:rtl w:val="0"/>
              </w:rPr>
              <w:t xml:space="preserve">euro</w:t>
            </w:r>
            <w:r w:rsidR="00000000" w:rsidRPr="00000000" w:rsidDel="00000000">
              <w:rPr>
                <w:sz w:val="24"/>
                <w:rtl w:val="0"/>
              </w:rPr>
              <w:t xml:space="preserve"> darba samaksai 7 vecākajiem muitas uzraugiem par provizoriski 669 stundām ar stundas likmi 8,847 </w:t>
            </w:r>
            <w:r w:rsidR="00000000" w:rsidRPr="00000000" w:rsidDel="00000000">
              <w:rPr>
                <w:sz w:val="24"/>
                <w:i w:val="1"/>
                <w:rtl w:val="0"/>
              </w:rPr>
              <w:t xml:space="preserve">euro</w:t>
            </w:r>
            <w:r w:rsidR="00000000" w:rsidRPr="00000000" w:rsidDel="00000000">
              <w:rPr>
                <w:sz w:val="24"/>
                <w:rtl w:val="0"/>
              </w:rPr>
              <w:t xml:space="preserve"> un 19 546 </w:t>
            </w:r>
            <w:r w:rsidR="00000000" w:rsidRPr="00000000" w:rsidDel="00000000">
              <w:rPr>
                <w:sz w:val="24"/>
                <w:i w:val="1"/>
                <w:rtl w:val="0"/>
              </w:rPr>
              <w:t xml:space="preserve">euro</w:t>
            </w:r>
            <w:r w:rsidR="00000000" w:rsidRPr="00000000" w:rsidDel="00000000">
              <w:rPr>
                <w:sz w:val="24"/>
                <w:rtl w:val="0"/>
              </w:rPr>
              <w:t xml:space="preserve"> DDVSAOI (23,59%) un 59 264 </w:t>
            </w:r>
            <w:r w:rsidR="00000000" w:rsidRPr="00000000" w:rsidDel="00000000">
              <w:rPr>
                <w:sz w:val="24"/>
                <w:i w:val="1"/>
                <w:rtl w:val="0"/>
              </w:rPr>
              <w:t xml:space="preserve">euro</w:t>
            </w:r>
            <w:r w:rsidR="00000000" w:rsidRPr="00000000" w:rsidDel="00000000">
              <w:rPr>
                <w:sz w:val="24"/>
                <w:rtl w:val="0"/>
              </w:rPr>
              <w:t xml:space="preserve"> darba samaksai 5 vecākajiem muitas ekspertiem ar stundas likmi 8,859 </w:t>
            </w:r>
            <w:r w:rsidR="00000000" w:rsidRPr="00000000" w:rsidDel="00000000">
              <w:rPr>
                <w:sz w:val="24"/>
                <w:i w:val="1"/>
                <w:rtl w:val="0"/>
              </w:rPr>
              <w:t xml:space="preserve">euro</w:t>
            </w:r>
            <w:r w:rsidR="00000000" w:rsidRPr="00000000" w:rsidDel="00000000">
              <w:rPr>
                <w:sz w:val="24"/>
                <w:rtl w:val="0"/>
              </w:rPr>
              <w:t xml:space="preserve"> par provizoriski 669 stundām un 13 980 </w:t>
            </w:r>
            <w:r w:rsidR="00000000" w:rsidRPr="00000000" w:rsidDel="00000000">
              <w:rPr>
                <w:sz w:val="24"/>
                <w:i w:val="1"/>
                <w:rtl w:val="0"/>
              </w:rPr>
              <w:t xml:space="preserve">euro</w:t>
            </w:r>
            <w:r w:rsidR="00000000" w:rsidRPr="00000000" w:rsidDel="00000000">
              <w:rPr>
                <w:sz w:val="24"/>
                <w:rtl w:val="0"/>
              </w:rPr>
              <w:t xml:space="preserve"> DDVSAOI (23,59%) ) un  2027. gadā 523 527 </w:t>
            </w:r>
            <w:r w:rsidR="00000000" w:rsidRPr="00000000" w:rsidDel="00000000">
              <w:rPr>
                <w:sz w:val="24"/>
                <w:i w:val="1"/>
                <w:rtl w:val="0"/>
              </w:rPr>
              <w:t xml:space="preserve">euro</w:t>
            </w:r>
            <w:r w:rsidR="00000000" w:rsidRPr="00000000" w:rsidDel="00000000">
              <w:rPr>
                <w:sz w:val="24"/>
                <w:rtl w:val="0"/>
              </w:rPr>
              <w:t xml:space="preserve"> (t.sk. 246 960 </w:t>
            </w:r>
            <w:r w:rsidR="00000000" w:rsidRPr="00000000" w:rsidDel="00000000">
              <w:rPr>
                <w:sz w:val="24"/>
                <w:i w:val="1"/>
                <w:rtl w:val="0"/>
              </w:rPr>
              <w:t xml:space="preserve">euro</w:t>
            </w:r>
            <w:r w:rsidR="00000000" w:rsidRPr="00000000" w:rsidDel="00000000">
              <w:rPr>
                <w:sz w:val="24"/>
                <w:rtl w:val="0"/>
              </w:rPr>
              <w:t xml:space="preserve"> darba samaksai 7 vecākajiem muitas uzraugiem ar stundas likmi 8,780 </w:t>
            </w:r>
            <w:r w:rsidR="00000000" w:rsidRPr="00000000" w:rsidDel="00000000">
              <w:rPr>
                <w:sz w:val="24"/>
                <w:i w:val="1"/>
                <w:rtl w:val="0"/>
              </w:rPr>
              <w:t xml:space="preserve">euro</w:t>
            </w:r>
            <w:r w:rsidR="00000000" w:rsidRPr="00000000" w:rsidDel="00000000">
              <w:rPr>
                <w:sz w:val="24"/>
                <w:rtl w:val="0"/>
              </w:rPr>
              <w:t xml:space="preserve"> par provizoriski 2009 stundām un 58 258 </w:t>
            </w:r>
            <w:r w:rsidR="00000000" w:rsidRPr="00000000" w:rsidDel="00000000">
              <w:rPr>
                <w:sz w:val="24"/>
                <w:i w:val="1"/>
                <w:rtl w:val="0"/>
              </w:rPr>
              <w:t xml:space="preserve">euro</w:t>
            </w:r>
            <w:r w:rsidR="00000000" w:rsidRPr="00000000" w:rsidDel="00000000">
              <w:rPr>
                <w:sz w:val="24"/>
                <w:rtl w:val="0"/>
              </w:rPr>
              <w:t xml:space="preserve"> DDVSAOI (23,59%) un 176 640 </w:t>
            </w:r>
            <w:r w:rsidR="00000000" w:rsidRPr="00000000" w:rsidDel="00000000">
              <w:rPr>
                <w:sz w:val="24"/>
                <w:i w:val="1"/>
                <w:rtl w:val="0"/>
              </w:rPr>
              <w:t xml:space="preserve">euro</w:t>
            </w:r>
            <w:r w:rsidR="00000000" w:rsidRPr="00000000" w:rsidDel="00000000">
              <w:rPr>
                <w:sz w:val="24"/>
                <w:rtl w:val="0"/>
              </w:rPr>
              <w:t xml:space="preserve"> darba samaksai 5 vecākajiem muitas ekspertiem par provizoriski 2009 stundām un 41 669 </w:t>
            </w:r>
            <w:r w:rsidR="00000000" w:rsidRPr="00000000" w:rsidDel="00000000">
              <w:rPr>
                <w:sz w:val="24"/>
                <w:i w:val="1"/>
                <w:rtl w:val="0"/>
              </w:rPr>
              <w:t xml:space="preserve">euro</w:t>
            </w:r>
            <w:r w:rsidR="00000000" w:rsidRPr="00000000" w:rsidDel="00000000">
              <w:rPr>
                <w:sz w:val="24"/>
                <w:rtl w:val="0"/>
              </w:rPr>
              <w:t xml:space="preserve"> DDVSAOI (23,59%)).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Likumā 8.</w:t>
      </w:r>
      <w:r w:rsidR="00000000" w:rsidRPr="00000000" w:rsidDel="00000000">
        <w:rPr>
          <w:vertAlign w:val="superscript"/>
          <w:rtl w:val="0"/>
        </w:rPr>
        <w:t xml:space="preserve">6 </w:t>
      </w:r>
      <w:r w:rsidR="00000000" w:rsidRPr="00000000" w:rsidDel="00000000">
        <w:rPr>
          <w:rtl w:val="0"/>
        </w:rPr>
        <w:t xml:space="preserve">pantā  paredzēto tiesisko regulējumu ir paredzams valsts budžeta ieņēmumu samazinājums – aizliedzot importu, samazināsies Latvijas valsts budžetā iekasētā muitas nodokļa summa, jo no aprēķinātās muitas nodokļa summas par importētajām precēm dalībvalstis patur 25% no iekasētajiem tradicionālajiem pašu resursiem. Līdz ar importa aizlieguma stāšanos spēkā, samazināsies Latvijas valsts budžetā iekasētā muitas nodokļa summa. Vienlaikus var samazināties ekonomiskā aktivitāte saistītajās nozarēs, atbilstoši ietekmējot arī darbaspēka nodokļu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dienestam 2026. gadā nepieciešamais finansējums virsstundu darba apmaksai tiks nodrošināts resora ietvaros, savukārt 2027. gadā un turpmāk nepieciešamais finansējums tiks nodrošināts Finanšu ministrijas budžeta apakšprogrammas 13.02.01.00 "Valsts ieņēmumu dienesta darbības nodrošināšana" ietvaros, Valsts ieņēmumu dienestam likumprojekta "Par valsts budžetu 2027. gadam un budžeta ietvaru 2027., 2028. un 2029. gadam" sagatavošanas procesā iesniedzot fiskāli neitrālu priekšlikumu.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12016E/TXT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par Eiropas Savienības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nākamajā sadaļā.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32015R0478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2015/478 ( 2015. gada 11. marts ) par kopīgiem importa noteikumiem (kodificēta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Dalībvalstis var noteikt importa ierobežojumus ārējās vai ES iekšējās tirdzniecības jomā, ja pastāv uz Līguma par Eiropas Savienības darbību (turpmāk -  LESD) 207. panta (kopējā (ārējā) tirdzniecības politika) pamata izdotās Eiropas Parlamenta un Padomes 2015. gada 11. marta regulas (ES) 2015/478 par kopīgiem importa noteikumiem (turpmāk – Regula 2015/478) 24. panta 2.punkta a) apakšpunktā un LESD 36. pantā minētie ierobežojuma leģitīmie mērķi: sabiedrības morāles, sabiedriskās kārtības vai valsts drošības apsvērumi, cilvēku veselības un dzīvības aizsardzības, kā arī dzīvnieku un augu aizsardzības, nacionālu mākslas, vēstures vai arheoloģijas bagātību aizsardzības, vai rūpnieciskā un komerciālā īpašuma aizsardzības apsvērumi.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iekļautajā tiesiskajā regulējumā, kas paredz atsevišķu Krievijas Federācijas un Baltkrievijas Republikas izcelsmes rūpniecības preču ievešanas (importa) aizliegumu, ietvertie aizliegumi ir pamatoti ar valsts drošības apsvērumiem, kas ietverti Regulas 2015/478 24. panta 2.punkta a) apakšpunktā un ir minēti  LESD 36. panta ierobežojuma leģitīmo mērķu uzskaitījumā.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2015/478 24. pants ārējā tirdzniecības jomā (imports no trešajām valstīm) un LESD 36. pants ir tieši saistīti, jo abos ir paredzēti izņēmumi, kas ļauj ES dalībvalstīm noteikt importa ierobežojumus īpašu sabiedrības interešu apsvērumu dēļ. Regulas 2015/478 24. pants būtībā atspoguļo un operacionalizē LESD 36. pantu Savienības kopējos noteikumos par importu no trešām valstīm. Tas nozīmē, ka 24. pants ārējās tirdzniecības jomā (imports no trešām valstīm) dublē LESD 36. panta izņēmumus, nosakot fundamentālus ierobežojumus preču brīvai apritei 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drošības apsvērumu piemērošanu, nosakot importa ierobežojumus kā ES iekšējā tirgū, tā arī no trešajām valstīm, ES dalībvalstīm ir samērā plaša rīcības brīvība, ja vien tās var skaidri definēt valsts drošības intereses un to, kādā veidā konkrētu ES tiesībās noteikto saistību ievērošana būtu pretrunā tieši šīm drošības interesēm, kā arī, ka valsts veiktie pasākumi ir vajadzīgi (proporcionāli), lai aizsargātu būtiskas valsts drošības intereses (piem., spriedumi lietās C-414/97 Komisija/Spānija, 21., 22. un 24.p., C-284/05 Komisija/Somija, 47.p.; C-474/12 Schiebel Aircraft 34.p.; C-615/10 Insinööritoimisto InsTiimi 45.p.).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drošības apdraudējumu rada iespēja agresorvalstīm gūt ieņēmumus valsts budžetā un uzņēmumiem no savas produkcijas eksporta uz Latviju. Šie ieņēmumi var tikt sekojoši novirzīti agresorvalstu militārajam budžetam un sniegt atbalstu tās agresīvās politikas pret kaimiņvalstīm un karadarbības Ukrainā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pastāv arī Eiropas Savienības kopējie Krievijas Federācijas un Baltkrievijas Republikas izcelsmes preču importu ierobežojošie pasākumi, tie tomēr joprojām nenosedz visas preču grupas un atstāj iespēju agresorvalstīm gūt valsts budžeta un uzņēmumu ienākumus. Latvijas specifikai (agresorvalstu robežvalsts, iedzīvotāju sastāva daudzveidīgums un preču patēriņa specifika, kā arī mērķēta Krievijas Federācijas propaganda) piemēroti pasākumi ir aktuāli visām ES dalībvalstīm. Tāpēc šobrīd iztrūkst kopīga ES pieeja, kas, iespējams arī netiks panākta. Kopš 2022. gada Latvija ir sistemātiski veidojusi savu politiku, papildinot ES līmenī ieviestos ierobežojumus pret agresorvalstīm, nolūkā aizsargāt valsts drošības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ieviešot šo regulējumu, Latvija rīkojas jomā, kur Eiropas Savienības līmenī nav konkrēta regulējuma un kur tā turpina savu nacionālās drošības interešu aizsardzību, un tāpēc veic samērīgus, ES tiesībām atbilstošus soļus. Tajā pat laikā nevar izslēgt ES pārkāpuma procedūras uzsākšanu, ja Eiropas Komisija uzskatīs, ka ar šo regulējumu Latvija ir pārkāpusi ES ekskluzīvo kompetenci kopējās tirdzniecības politikas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32015R0936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2015/936 par kopīgiem noteikumiem tekstilizstrādājumu importam no dažām trešām valstīm, uz kurām neattiecas divpusēji nolīgumi, protokoli vai citas vienošanās, vai arī citi īpaši noteikumi par importu Savienībā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kopējās tirdzniecības politikas regulējumu (LESD 207. pants) ir tikušas pieņemtas arī regulas, kas skart importu no Baltkrievijas Republikas – Eiropas Parlamenta un Padomes regula (ES) 2015/936 par kopīgiem noteikumiem tekstilizstrādājumu importam no dažām trešām valstīm, uz kurām neattiecas divpusēji nolīgumi, protokoli vai citas vienošanās, vai arī citi īpaši noteikumi par importu Savienībā un Eiropas Parlamenta un Padomes regula (ES) 2015/755 par kopējiem noteikumiem importam no dažām trešām valstīm. Ņemot vērā to, ka Likums un Noteikumu projekts balstās uz Latvijas kā ES dalībvalsts tiesībām noteikt izņēmumus ārējās tirdzniecības jomā, t.i., no LESD 207.pantā noteiktā regulējuma. Līdz ar šo izņēmumu noteikšanu, tie ir attiecināmi arī uz minēto regulu darbības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2015/936 (turpmāk – Regula 2015/936) par kopīgiem noteikumiem tekstilizstrādājumu importam no dažām trešām valstīm, uz kurām neattiecas divpusēji nolīgumi, protokoli vai citas vienošanās, vai arī citi īpaši noteikumi par importu Savienībā 33.panta 2.punkta a) apakšpunkts, kas nosaka, ka šī regula neliedz dalībvalstīm pieņemt vai piemērot aizliegumus, kvantitātes ierobežojumus vai uzraudzības pasākumus, pamatojoties uz sabiedrības morāli, sabiedrisko kārtību vai valsts drošību, cilvēku, dzīvnieku vai augu veselības vai dzīvības aizsardzību, tāda valsts kultūras mantojuma aizsardzību, kuram ir īpaša mākslinieciska, vēsturiska vai arheoloģiska vērtība, vai industriāla un komerciāla īpašuma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iekļautajā tiesiskajā regulējumā, kas paredz arī atsevišķu Baltkrievijas Republikas izcelsmes tekstilizstrādājumu ievešanu (importa) aizliegumu, ietvertie aizliegumi ir pamatoti ar valsts drošības apsvērumiem, kas ietverti Regula 2015/936 33.panta 2.punkta a) apakšpunktā un ir minēti LESD 36. panta ierobežojuma leģitīmo mērķu uzskaitījumā.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32015R0755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2015. gada 29. aprīļa Regula (ES) 2015/755 par kopējiem noteikumiem importam no dažām trešām 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kopējās tirdzniecības politikas regulējumu (LESD 207. pants) ir tikušas pieņemtas arī regulas, kas skart importu no Baltkrievijas Republikas – Eiropas Parlamenta un Padomes regula (ES) 2015/936 par kopīgiem noteikumiem tekstilizstrādājumu importam no dažām trešām valstīm, uz kurām neattiecas divpusēji nolīgumi, protokoli vai citas vienošanās, vai arī citi īpaši noteikumi par importu Savienībā un Eiropas Parlamenta un Padomes regula (ES) 2015/755 par kopējiem noteikumiem importam no dažām trešām valstīm. Ņemot vērā to, ka Likums un Noteikumu projekts balstās uz Latvijas kā ES dalībvalsts tiesībām noteikt izņēmumus ārējās tirdzniecības jomā, t.i., no LESD 207.pantā noteiktā regulējuma. Līdz ar šo izņēmumu noteikšanu, tie ir attiecināmi arī uz minēto regulu darbības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2015/755 (turpmāk – Regula 2015/755) par kopējiem noteikumiem importam no dažām trešām valstīm 17.panta 2.punkta a) apakšpunkts, kas nosaka, ka šī regula neliedz dalībvalstīm pieņemt vai piemērot aizliegumus, kvantitatīvus ierobežojumus vai uzraudzības pasākumus, pamatojoties uz sabiedrības morāli, sabiedrības politiku vai sabiedrības drošību, cilvēku, dzīvnieku vai augu veselības vai dzīvības aizsardzību, valsts kultūras mantojuma ar māksliniecisku, vēsturisku vai arheoloģisku vērtību aizsardzību vai rūpnieciska un komerciāla īpašuma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iekļautajā tiesiskajā regulējumā, kas paredz arī atsevišķu Baltkrievijas Republikas izcelsmes ražojumu ievešanu (importa) aizliegumu, ietvertie aizliegumi ir pamatoti ar valsts drošības apsvērumiem, kas ietverti Regulas 2015/755 17.panta 2.punkta a) apakšpunktā un ir minēti LESD 36. panta ierobežojuma leģitīmo mērķu uzskaitījumā.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Tirdzniecības organizācijas Vispārējā vienošanās par tarifiem un tirdzniecību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uzņēmusies starptautiskās saistības, 1999. gadā pievienojoties Pasaules Tirdzniecības organizācijai (PTO), cita starpā, arī attiecībā uz preču tirdzniecību ar Krieviju (PTO dalībvalsts kopš 2012. gada). Taču PTO Vispārējās vienošanās par tarifiem un tirdzniecību XXI. pants "Izņēmumi drošībai" ļauj PTO dalībvalstīm īstenot pasākumus, kuri ir nepieciešami tās svarīgām drošības interesēm. Baltkrievijas Federācija nav PTO dalībvalsts, līdz ar to importa no Baltkrievijas Republikas ierobežošana neskar Latvijas saistības PTO.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Līgums par Eiropas Savienības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akti netiek pārņemti vai ieviesti.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Saistību attiecībā uz šādiem projektiem 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Eiropas Parlamenta un Padomes 2015. gada 11. marta Regulas (ES) 2015/478 24. panta 2. punkta otrās daļas prasībām Ārlietu ministrija informēs Eiropas Komisiju par pasākumiem, kas ieviesti saskaņā ar šo tiesību aktu, proti, nosūtīs Eiropas Komisijai paziņojumus par nacionālā aizlieguma ieviešanu pēc Ministru kabineta noteikumu pieņemšanas.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2015/478 ( 2015. gada 11. marts ) par kopīgiem importa noteikumiem (kodificēta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(ES) 2015/936 par kopīgiem noteikumiem tekstilizstrādājumu importam no dažām trešām valstīm, uz kurām neattiecas divpusēji nolīgumi, protokoli vai citas vienošanās, vai arī citi īpaši noteikumi par importu Savienībā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2015. gada 29. aprīļa Regula (ES) 2015/755 par kopējiem noteikumiem importam no dažām trešām 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Pasaules Tirdzniecības organizācijas Vispārējā vienošanās par tarifiem un tirdzniecību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 Latvijas Darba devēju konfederācija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tika saņemts "Latvijas Tirdzniecības institūta" pausts viedoklis, ka "ka jānodala Krievija (karojoša valsts) un Baltkrievija (sadarbojas ar Krieviju līdzīgi kā citas Eirāzijas ES un BRICS valstis).  Pret otro grupu jāveido vienota saimnieciskā politika". Saistībā ar šo nostāju skaidrojams, ka Noteikumu projekts ir izstrādāts saskaņā ar Ukrainas civiliedzīvotāju atbalsta likuma 8.6pantā iekļauto deleģējumu. Tas paredz atsevišķu rūpniecības preču ievešanas (importa) aizliegumu noteikt līdzvērtīgi precēm no Krievijas Federācijas un Baltkrievijas Republikas. Šāda aizlieguma tvēruma izvēle ir tikusi skaidrota jau attiecīgi likumprojekta "Grozījumi Ukrainas civiliedzīvotāju atbalsta likumā"(TAP numurs 26-TA-1535) anotācijā.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 kā Valsts ieņēmumu dienestam importa aizlieguma uzraudzības nodrošināšanai palielināsies darba apjoms, palielināsies arī personāla izmaksas. Konkrētu aprēķinu pašlaik nav iespējams veikt, jo nav tieši prognozējamas darba apjoma izmaiņas.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Valsts ieņēmumu dienesta darba apjoms tiek paplašināts ar pienākumu veikt papildus kontroles saistībā ar preču izcelsmes noteikšanu, kā arī veikt pārbaudes ar mērķi konstatēt, vai netiek importētas preces, kuru imports ir aizliegts.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26-TA-1895</w:t>
    </w:r>
    <w:r>
      <w:br/>
    </w:r>
    <w:r w:rsidR="00000000" w:rsidRPr="00000000" w:rsidDel="00000000">
      <w:rPr>
        <w:rtl w:val="0"/>
      </w:rPr>
      <w:t xml:space="preserve">Izdrukāts 21.08.2026. 16.01 - 2.0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26-TA-1895</w:t>
    </w:r>
    <w:r>
      <w:br/>
    </w:r>
    <w:r w:rsidR="00000000" w:rsidRPr="00000000" w:rsidDel="00000000">
      <w:rPr>
        <w:rtl w:val="0"/>
      </w:rPr>
      <w:t xml:space="preserve">Izdrukāts 21.08.2026. 16.01 - 2.0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anotācija_(ex_ante)_26-TA-1895.docx</dc:title>
</cp:coreProperties>
</file>

<file path=docProps/custom.xml><?xml version="1.0" encoding="utf-8"?>
<Properties xmlns="http://schemas.openxmlformats.org/officeDocument/2006/custom-properties" xmlns:vt="http://schemas.openxmlformats.org/officeDocument/2006/docPropsVTypes"/>
</file>