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27. jūnija noteikumi Nr.353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 (turpmāk - MK noteikumi Nr.353) tika izstrādāti, pamatojoties uz Jēkabpils novada pašvaldības projekta budžeta provizorisko tāmi par paredzamo būvdarbu apjomu. Iesniedzot sākotnējo tāmi, Jēkabpils novada pašvaldība  norādīja, kā tā tika izstrādāta, apjomu aprēķinu vecot vispārīgi. Tamdēļ pašvaldība skaidroja, ka precīzs, detalizēts un ar tehnisko noteikumu izdevējiem un pašvaldību saskaņots apjomu aprēķins tiks veikts pilnā būvprojekta izstrādes laikā. Tā kā Jēkabpils novada pašvaldība ir informējusi Vides aizsardzības un reģionālās attīstības ministriju par aktuālajām izmaksām un darbu apjomu, kas noteiktas, pabeidzot būvprojekta izstrādi, ir sagatavoti grozījumi MK noteikumos Nr.353.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Eiropas Reģionālās attīstības fonda (turpmāk - ERAF) finansējumu, kā arī noteikt papildu finanšu avotu - pašvaldības līdzfinansējumu, lai Jēkabpils novada pašvaldības projekta iesniegumā iekļautu būvprojektā noteiktā darbu apjomu atbilstoši aktuālajām būvniecības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Nr.353 paredz divus finansējuma avotus – ERAF finansējumu 10 757 297 euro un valsts budžeta finansējumu 1 898 347 euro apmērā. To apjoms noteikts, pamatojoties uz projekta budžeta provizorisko tāmi par paredzamo būvdarbu apjomu. Turpinot būvprojekta izstrādi, veiktas padziļinātas izpētes un precizēts darbu apjoms, kā rezultātā precizēti visi sākotnēji plānotie un konstatēti papildu inženiertehniskie darbi, ko iepriekš nebija iespējams apzināt pietiekamā detalizācijā. Inženierkomunikāciju un tīklu izbūve būtiska būves turpmākai funkcionēšanai. Ievērojot būvniecības nozares cenu dinamiku (materiālu un darbaspēka izmaksu palielināšanos), tika aktualizētas visas jau iepriekš noteiktās izmaksu pozīcijas, kā arī kopējā darbietilpība, ievērojot papildu darbības. Tādējādi konstatēts, ka projekta attiecināmās izmaksas pieaugušas par ~4,3 milj. euro. Vienlaikus Jēkabpils novada pašvaldība ir izteikusi ierosinājumu līdzfinansēt tiešās attiecināmās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Nr.353 ir fiksēts ERAF un valsts budžeta finansējuma apjoms, bet nav paredzēts pašvaldības finansējums kā viens no finanšu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palielināt projekta ERAF finansējumu par 3 634 299 </w:t>
      </w:r>
      <w:r w:rsidR="00000000" w:rsidRPr="00000000" w:rsidDel="00000000">
        <w:rPr>
          <w:i w:val="1"/>
          <w:rtl w:val="0"/>
        </w:rPr>
        <w:t xml:space="preserve">euro</w:t>
      </w:r>
      <w:r w:rsidR="00000000" w:rsidRPr="00000000" w:rsidDel="00000000">
        <w:rPr>
          <w:rtl w:val="0"/>
        </w:rPr>
        <w:t xml:space="preserve">. Valsts budžeta līdzfinansējuma apjoms nemainās. Lai nodrošinātu apstiprināto ERAF un nacionālā līdzfinansējuma proporciju (85/15%), tiek noteikts, ka 15% nacionālā līdzfinansējuma veido valsts budžeta finansējums 1 898 347 </w:t>
      </w:r>
      <w:r w:rsidR="00000000" w:rsidRPr="00000000" w:rsidDel="00000000">
        <w:rPr>
          <w:i w:val="1"/>
          <w:rtl w:val="0"/>
        </w:rPr>
        <w:t xml:space="preserve">euro</w:t>
      </w:r>
      <w:r w:rsidR="00000000" w:rsidRPr="00000000" w:rsidDel="00000000">
        <w:rPr>
          <w:rtl w:val="0"/>
        </w:rPr>
        <w:t xml:space="preserve"> un pašvaldības finansējums vismaz 641 347 </w:t>
      </w:r>
      <w:r w:rsidR="00000000" w:rsidRPr="00000000" w:rsidDel="00000000">
        <w:rPr>
          <w:i w:val="1"/>
          <w:rtl w:val="0"/>
        </w:rPr>
        <w:t xml:space="preserve">euro</w:t>
      </w:r>
      <w:r w:rsidR="00000000" w:rsidRPr="00000000" w:rsidDel="00000000">
        <w:rPr>
          <w:rtl w:val="0"/>
        </w:rPr>
        <w:t xml:space="preserve"> apmērā. Līdz ar to kopējās projekta attiecināmās izmaksas ir 16 931 290 </w:t>
      </w:r>
      <w:r w:rsidR="00000000" w:rsidRPr="00000000" w:rsidDel="00000000">
        <w:rPr>
          <w:i w:val="1"/>
          <w:rtl w:val="0"/>
        </w:rPr>
        <w:t xml:space="preserve">euro</w:t>
      </w:r>
      <w:r w:rsidR="00000000" w:rsidRPr="00000000" w:rsidDel="00000000">
        <w:rPr>
          <w:rtl w:val="0"/>
        </w:rPr>
        <w:t xml:space="preserve">, kur 14 391 596 </w:t>
      </w:r>
      <w:r w:rsidR="00000000" w:rsidRPr="00000000" w:rsidDel="00000000">
        <w:rPr>
          <w:i w:val="1"/>
          <w:rtl w:val="0"/>
        </w:rPr>
        <w:t xml:space="preserve">euro</w:t>
      </w:r>
      <w:r w:rsidR="00000000" w:rsidRPr="00000000" w:rsidDel="00000000">
        <w:rPr>
          <w:rtl w:val="0"/>
        </w:rPr>
        <w:t xml:space="preserve"> ir ERAF finansējums, 1 898 347 </w:t>
      </w:r>
      <w:r w:rsidR="00000000" w:rsidRPr="00000000" w:rsidDel="00000000">
        <w:rPr>
          <w:i w:val="1"/>
          <w:rtl w:val="0"/>
        </w:rPr>
        <w:t xml:space="preserve">euro</w:t>
      </w:r>
      <w:r w:rsidR="00000000" w:rsidRPr="00000000" w:rsidDel="00000000">
        <w:rPr>
          <w:rtl w:val="0"/>
        </w:rPr>
        <w:t xml:space="preserve"> valsts budžeta līdzfinansējums un 641 347 </w:t>
      </w:r>
      <w:r w:rsidR="00000000" w:rsidRPr="00000000" w:rsidDel="00000000">
        <w:rPr>
          <w:i w:val="1"/>
          <w:rtl w:val="0"/>
        </w:rPr>
        <w:t xml:space="preserve">euro</w:t>
      </w:r>
      <w:r w:rsidR="00000000" w:rsidRPr="00000000" w:rsidDel="00000000">
        <w:rPr>
          <w:rtl w:val="0"/>
        </w:rPr>
        <w:t xml:space="preserve"> pašvaldības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ERAF finansējums tiek pārdalīts no 2.1.3.2. pasākuma "Nacionālas nozīmes plūdu un krasta erozijas pasākumi" (turpmāk - 2.1.3.2.pasākums) projektu iesniegumu atlases otrās kārtas, kur joprojām norit priekšatlase. Tādējādi 2.1.3.2. pasākuma īstenošanas otrās kārtas projektiem tiek paredzēti 34 838 404 euro no ERAF, kas jāņem vērā arī atlasot projektu idejas priekšatlases procesā, kas vēl nav noslēdzies. 2.1.3.2. pasākuma otrai kārtai tiek plānots vismaz 15% pašvaldības budžeta līdzfinansējums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neietekmēs kopējos 2.1.3.2. pasākuma "Nacionālas nozīmes plūdu un krasta erozijas pasākumi" sasniedzamos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samērīgums tiks izvērtēts ar vispārīgu ietekmes uz tautsaimniecību novērtējumu pie Jēkabpils novada pašvaldības projekta iesniegumu, kas jau kā prasība iekļauts apstiprinātajos MK noteikumos Nr.353 (23-TA-1233) un projektu vērtēšanas kritērijos. Sagatavotai noteikumu projekts šo prasību nemaina un tā tiks izpildīta, iesniedzot projekta iesniegumu.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1 817 150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1 817 149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1 817 150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1 817 149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2 137 824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2 137 822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1 817 150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1 817 149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-320 673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palielināt projekta kopējās attiecināmās izmaksas par 4 275 646 euro, t.sk. ERAF finansējumu par 3 634 299 euro. Lai nodrošinātu apstiprināto ERAF un nacionālā līdzfinansējuma proporciju (85/15%), tiek noteikts, ka 15% nacionālā līdzfinansējuma veido valsts budžeta finansējums 1 898 347 euro un pašvaldības finansējums vismaz 641 347 euro apmērā. Līdz ar to kopējās projekta attiecināmās izmaksas ir 16 931 290 euro, kur 14 391 596 euro ir ERAF finansējums, 1 898 347 euro valsts budžeta līdzfinansējums un 641 347 euro pašvaldības līdzfinansējums. Nav paredzēts, ka tiks ietekmēta līdz ar MK noteikumos Nr.353 noteiktā ietekme uz valsts budžetu 2023. gadam, jo šajā gadā ir ieplānota pietiekama finanšu plūsma, lai nodrošinātu operatīvu projekta ieviešanu. Jāņem vērā, ka administratīvo un būvprojekta izstrādes procedūru laika grafiks ir ticis ietekmēts, kā rezultātā šogad var tikt uzsākta tikai daļa no 2023. gadā plānotajiem darbiem, intensificējot projektu 2024. gadā un, visticamāk, arī 2025.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atmaksas, kas 2024. gadā plānotas 50% apmērā no palielinājuma.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finansējums 50% apmērā no papildu piešķiramā finansējuma, kā arī 50% no pašvaldības līdzfinansējuma.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Neietekmē</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2.1.3.2. pasākuma īstenošanai ERAF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Noteikumu projekts paredz tikai papildu finansējuma piešķiršanu jau iepriekš noteiktam plūdu projektam atbilstoši MK noteikumiem Nr.353 (23-TA-1233) un informatīvajam ziņojumam “Plūdu risku novēršana Jēkabpilī” (23-TA-1121).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2.1.3.2. SAMP 1. kārtas ierobežotas projektu atlases procesu. Būs nepieciešams grozīt projektu atlases nolikumu, vienlaikus tā kā atbalsts ir iepriekš noteiktam projektam ierobežotā atlasē, tad tas neietekmē tiesiskās paļāvības principu.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23-TA-2167</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23-TA-2167</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anotācija_(ex_ante)_23-TA-2167.docx</dc:title>
</cp:coreProperties>
</file>

<file path=docProps/custom.xml><?xml version="1.0" encoding="utf-8"?>
<Properties xmlns="http://schemas.openxmlformats.org/officeDocument/2006/custom-properties" xmlns:vt="http://schemas.openxmlformats.org/officeDocument/2006/docPropsVTypes"/>
</file>