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"Ceturkšņa pārskata sagatavošanas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2024.gada 4.decembrī pieņemts likums “Grozījumi Likumā par budžetu un finanšu vadību”, ar kuru Likuma par budžetu un finanšu vadību (turpmāk – LBFV) 30.panta ceturtā un septītā daļa tiek izteikta jaunā redakcijā, bet astotā daļa svītrota.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LBFV Pārejas noteikumu 120. pantā noteikts, ka Ministru kabinetam līdz 2025. gada 20. janvārim jāizdod šā likuma 30. panta ceturtajā un septītajā daļā minētie noteikumi. Ministrijas, citas centrālās valsts iestādes, no valsts budžeta daļēji finansētas atvasinātas publiskas personas, budžeta nefinansētas iestādes un pašvaldības uzsāk šo noteikumu piemērošanu, sagatavojot ceturkšņa pārskatu par 2025. gada 1. ceturksni.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kārtību, kādā budžeta iestādes sagatavo un iesniedz Valsts kasei ceturkšņa pārskatu un konsolidēto ceturkšņa pārskatu, kā arī  kārtību, kādā apkopo un iesniedz Valsts kasei kapitālsabiedrību finanšu pārskatus, kā arī iesniegšanas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Ministru kabineta 2024. gada 11. jūnija noteikumi Nr. 344 “Ceturkšņa pārskata sagatavošanas kārtība” (turpmāk – Noteikumi Nr. 344)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un apjomu kādā budžeta iestādes, no valsts budžeta daļēji finansētas atvasinātas publiskas personas un budžeta nefinansētas iestādes (turpmāk – budžeta iestādes) sagatavo un iesniedz Valsts kasei ceturkšņa pārskatu (turpmāk –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termiņu kādā ministrijas, citas centrālās valsts iestādes un pašvaldības sagatavo un iesniedz konsolidēto ceturkšņa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un apjomu, kādā ministrijas un citas centrālās valsts iestādes, no valsts budžeta daļēji finansētas atvasinātas publiskas personas un pašvaldības apkopo to kapitālsabiedrību finanšu pārskatus un finanšu informāciju, kurās valsts, no valsts budžeta daļēji finansētas atvasinātas publiskas personas un pašvaldības ir kapitāla daļu turētājas, un kārtību, kādā attiecīgos finanšu pārskatus un finanšu informāciju iesniedz Valsts kasei;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par kurām apkopo Noteikumu Nr.344 1.3. apakšpunktā minētos finanšu pārskatus un finanšu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Nr.344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budžeta iestāžu pārskatu veido informācija par tās finanšu aktīviem un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iestādes sagatavo pārskatus Valsts kases e-pakalpojumu portāla sadaļā "Iestāžu pārskati" (turpmāk – </w:t>
      </w:r>
      <w:r w:rsidR="00000000" w:rsidRPr="00000000" w:rsidDel="00000000">
        <w:rPr>
          <w:i w:val="1"/>
          <w:rtl w:val="0"/>
        </w:rPr>
        <w:t xml:space="preserve">ePārskati</w:t>
      </w:r>
      <w:r w:rsidR="00000000" w:rsidRPr="00000000" w:rsidDel="00000000">
        <w:rPr>
          <w:rtl w:val="0"/>
        </w:rPr>
        <w:t xml:space="preserve">). Ministrija, cita centrālā valsts iestāde un pašvaldība pārbauda un pieņem budžeta iestāžu pārskatus un sagatavo konsolidēto pārskatu. Valsts kase pārbauda un pieņem ministrijas, citas centrālās valsts iestādes un pašvaldības </w:t>
      </w:r>
      <w:r w:rsidR="00000000" w:rsidRPr="00000000" w:rsidDel="00000000">
        <w:rPr>
          <w:i w:val="1"/>
          <w:rtl w:val="0"/>
        </w:rPr>
        <w:t xml:space="preserve">ePārskatos</w:t>
      </w:r>
      <w:r w:rsidR="00000000" w:rsidRPr="00000000" w:rsidDel="00000000">
        <w:rPr>
          <w:rtl w:val="0"/>
        </w:rPr>
        <w:t xml:space="preserve"> sagatavoto ceturkšņa pārskatu vai konsolidēto pārskatu un sagatavo vispārējās valdības konsolidēto ceturkšņa pārskatu, kā arī  nodrošina datu publicēšanu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344 nodrošina, ka ieinteresētās puses – Centrālā Statistikas pārvalde un Latvijas Banka saņem informāciju par budžeta iestādes, ministrijas vai atbilstošā institucionālā sektora (valsts vai pašvaldības) finanšu stāvokli atbilstoši normatīvajos aktos noteiktajiem grāmatvedības uzskaites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kapitālsabiedrību finanšu pārskati un finanšu informācija ietver datus par aktīviem un pasīviem atbilstoši normatīvajos aktos oficiālās statistikas veidlapu paraugu apstiprināšanas jomā noteiktajam sadalījumam, datus par aizņēmumiem un anketu par valsts kapitālsabiedrības darbības turpināšanas principa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un citas centrālās valsts iestādes un pašvaldības nodrošina iepriekš minētās informācijas apkopošanu un iesniegšanu par katru kapitālsabiedrību un kopsavilkuma (vienādu posteņu summēšana) sagatavošanu un iesniegšanu </w:t>
      </w:r>
      <w:r w:rsidR="00000000" w:rsidRPr="00000000" w:rsidDel="00000000">
        <w:rPr>
          <w:i w:val="1"/>
          <w:rtl w:val="0"/>
        </w:rPr>
        <w:t xml:space="preserve">ePārskatos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noteikumiem spēku zaudēs Ministru kabineta 2024. gada 11. jūnija noteikumi Nr. 344 "Ceturkšņa pārskata sagatavošanas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decembra grozījumi LBFV 30.panta 7.daļas 1.punktā paredz atsevišķu deleģējumu Valsts kasei iesniegt ceturkšņa pārskatu par valsts budžeta finanšu uzskaiti. Līdz šim šī prasība noteikta tikai Noteikumu Nr.344. anotācijā, bet nebija iekļauta pašos noteikumos. Valsts kase kā budžeta iestāde iesniedz divus ceturkšņa pārskatus. Viens pārskats tiek iesniegts kā Finanšu ministrijas padotības iestādes pārskats, kas atspoguļo saimniecisko darbību, savukārt otrs pārskats tiek sagatavots par valsts budžeta finanšu uzskaiti.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Valsts kase sagatavos un iesniegs  ceturkšņa pārskatu par valsts budžeta finanšu uzskaiti.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344 nosaka, ka ministrijas un citas centrālās valsts iestādes konsolidētajā pārskatā iekļauj iesaistīto budžeta iestāžu, budžeta nefinansētu iestāžu un no valsts budžeta daļēji finansētu atvasinātu publisku personu sagatavotos pārskatus.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grozījumiem LBFV 30.panta septītās daļas otrajā punktā,  konsolidēto ceturkšņa pārskatu sagatavo un iesniedz  Valsts kasei ministrijas un citas centrālās valsts iestādes, no valsts budžeta daļēji finansētas atvasinātas publiskas personas, budžeta nefinansētas iestādes un 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no valsts budžeta daļēji finansētas atvasinātas publiskas personas un budžeta nefinansētas iestādes sagatavo konsolidētos pārskatus un tos iesniedz Valsts kasei, un tiek precizēts ministrijas vai citas centrālās valsts iestādes konsolidētā pārskata sagatavošanas kārtība. No valsts budžeta daļēji finansētas atvasinātas publiskas personas un budžeta nefinansētas iestādes konsolidētajā pārskatā ietver to izveidoto iestāžu pārskatus.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Konsolidēto pārskatu pamato ar aprēķiniem un tabulām, kuras sagatavo, ievērojot normatīvajos aktos grāmatvedības jomā noteiktās prasības attaisnojuma dokumentiem un grāmatvedības reģistriem. Līdz ar grozījumiem LBFV Valsts kases turpmākā sadarbība ar no valsts budžeta daļēji atvasinātām publiskām personām un budžeta nefinansētām iestādēm notiks līdzīgi kā pašlaik notiek sadarbība ar pašvaldībām. Tas nozīmē, ka Valsts kase minētajiem subjektiem sniegs arī konsultācijas par grāmatvedības uzskaites un ceturkšņa pārskatu sagatavošanas jautājumiem. Šāds risinājums samazina ministrijas vai citas centrālās valsts iestādes administratīvo slogu sniedzot atbalstu grāmatvedības uzskaites, pārskatu sagatavošanas jautājumos, kā arī mazinot konsolidācijā iesaistīto iestāžu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Šos noteikumus pirmo reizi piemēros, sagatavojot pārskatu par 2025.gada 1.ceturksni.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344 nosaka, ka ministrija, cita centrālā valsts iestāde, no valsts budžeta daļēji finansēta atvasināta publiska persona un pašvaldība nodrošina, ka budžeta iestādes gada pārskatam pievieno kapitālsabiedrības finanšu pārskatu vai konsolidēto finanšu pārskatu, saskaņā ar kuru aprēķināta budžeta iestādes līdzdalības uzskaites vērtība gada beigās.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izslēgta šī prasība, jo turpmāk atbilstoši grozījumiem LBFV 30.panta trešajā daļā un uz tā pamata plānotiem Ministru kabineta noteikumiem par gada pārskata sagatavošanas kārtību, budžeta iestādes gada pārskatam pievienos kapitālsabiedrības finanšu pārskatu vai konsolidēto finanšu pārskatu, saskaņā ar kuru aprēķināta budžeta iestādes līdzdalības uzskaites vērtība gada beigās.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Pārskatu sagatavošanai, pārbaudei un iesniegšanai izmanto </w:t>
      </w:r>
      <w:r w:rsidR="00000000" w:rsidRPr="00000000" w:rsidDel="00000000">
        <w:rPr>
          <w:i w:val="1"/>
          <w:rtl w:val="0"/>
        </w:rPr>
        <w:t xml:space="preserve">ePārskatus</w:t>
      </w:r>
      <w:r w:rsidR="00000000" w:rsidRPr="00000000" w:rsidDel="00000000">
        <w:rPr>
          <w:rtl w:val="0"/>
        </w:rPr>
        <w:t xml:space="preserve">, kuru izstrādā un uztur Valsts kase. Lai strādātu </w:t>
      </w:r>
      <w:r w:rsidR="00000000" w:rsidRPr="00000000" w:rsidDel="00000000">
        <w:rPr>
          <w:i w:val="1"/>
          <w:rtl w:val="0"/>
        </w:rPr>
        <w:t xml:space="preserve">ePārskatos</w:t>
      </w:r>
      <w:r w:rsidR="00000000" w:rsidRPr="00000000" w:rsidDel="00000000">
        <w:rPr>
          <w:rtl w:val="0"/>
        </w:rPr>
        <w:t xml:space="preserve">, lietotājs iepazīstas ar Lietotāja ceļvedi. Lietotāja ceļvedī aprakstīti sistēmas lietošanas noteikumi, dokumentu datņu augšupielādes nosacījumi. Ceturkšņa pārskatu datu pārbaudei </w:t>
      </w:r>
      <w:r w:rsidR="00000000" w:rsidRPr="00000000" w:rsidDel="00000000">
        <w:rPr>
          <w:i w:val="1"/>
          <w:rtl w:val="0"/>
        </w:rPr>
        <w:t xml:space="preserve">ePārskatos</w:t>
      </w:r>
      <w:r w:rsidR="00000000" w:rsidRPr="00000000" w:rsidDel="00000000">
        <w:rPr>
          <w:rtl w:val="0"/>
        </w:rPr>
        <w:t xml:space="preserve"> ir definētas dažādas matemātiskās un loģiskās kontroles.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Viennozīmīgai izpratnei par pārskatu sagatavošanu Valsts kase izstrādā Vadlīnijas par ceturkšņa pārskata sagatavošanu. Atklājamās informācijas dizains un forma kā ilustratīvs materiāls ietverta Valsts kases sagatavotajā metodiskajā materiālā (Vadlīnijās), kas publicēts Valsts kases tīmekļvietnē sadaļā: Metodika → Pārskatu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mazinātu manuālo datu ievadi </w:t>
      </w:r>
      <w:r w:rsidR="00000000" w:rsidRPr="00000000" w:rsidDel="00000000">
        <w:rPr>
          <w:i w:val="1"/>
          <w:rtl w:val="0"/>
        </w:rPr>
        <w:t xml:space="preserve">ePārskatos</w:t>
      </w:r>
      <w:r w:rsidR="00000000" w:rsidRPr="00000000" w:rsidDel="00000000">
        <w:rPr>
          <w:rtl w:val="0"/>
        </w:rPr>
        <w:t xml:space="preserve"> un nodrošinātu datu importu no grāmatvedības uzskaites sistēmām, Valsts kase definē pārskatu elektronisko datu apmaiņas faila formātu. Lai izmantotu datu eksportu/ importu, grāmatvedības programmatūras izstrādātājs izstrādā datu eksporta failu xml formātā. Pārskatu elektronisko datu apmaiņas faila formātu Valsts kase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 kas ir tikai Valsts kases valsts budžeta finanšu uzskaitē, piemēram, par emitētajiem valsts parāda vērtspapīriem, t.sk. par bezprocentu obligācijām, kas emitētas īpašam mērķim – tiesībām pieprasīt termiņuzturēšanās atļauju, krājobligācijām, naudas līdzekļu atlikumiem Valsts kases kontos un Speciālo aizņēmuma tiesību piešķīrumu, netiks iekļauta noteikumu projekta objektu lokā. Šī informācija ir uzkrāta Vienotajā valsts budžeta plānošanas un izpildes informācijas sistēmā, tāpēc resursu taupības nolūkos nav paredzēts dublēt datus </w:t>
      </w:r>
      <w:r w:rsidR="00000000" w:rsidRPr="00000000" w:rsidDel="00000000">
        <w:rPr>
          <w:i w:val="1"/>
          <w:rtl w:val="0"/>
        </w:rPr>
        <w:t xml:space="preserve">ePārskatu</w:t>
      </w:r>
      <w:r w:rsidR="00000000" w:rsidRPr="00000000" w:rsidDel="00000000">
        <w:rPr>
          <w:rtl w:val="0"/>
        </w:rPr>
        <w:t xml:space="preserve"> sistēmā, bet nodot Centrālajai Statistikas pārvaldei un Latvijas Bankai izmantojot Atvērto datu portālu.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gala lietotājiem, piemēram, Centrālajai Statistikas pārvaldei un Latvijas Bankai, datus paredzēts nodot mašīnlasāmā formātā, izmantojot Atvērto datu portālu, </w:t>
      </w:r>
      <w:r w:rsidR="00000000" w:rsidRPr="00000000" w:rsidDel="00000000">
        <w:rPr>
          <w:i w:val="1"/>
          <w:rtl w:val="0"/>
        </w:rPr>
        <w:t xml:space="preserve">ePārskatos</w:t>
      </w:r>
      <w:r w:rsidR="00000000" w:rsidRPr="00000000" w:rsidDel="00000000">
        <w:rPr>
          <w:rtl w:val="0"/>
        </w:rPr>
        <w:t xml:space="preserve"> uzkrātajā detalizācijas līmenī – par katru subjektu , t.sk. arī pārskata konsolidācijas dimensijām.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naudas līdzekļi, prasības vai saistības, kuras izpildot sagaidāma naudas līdzekļu saņemšana vai izdošana, uzskaitītas ārvalstu valūtā: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atlikuma pārrēķinu </w:t>
      </w:r>
      <w:r w:rsidR="00000000" w:rsidRPr="00000000" w:rsidDel="00000000">
        <w:rPr>
          <w:i w:val="1"/>
          <w:rtl w:val="0"/>
        </w:rPr>
        <w:t xml:space="preserve">euro</w:t>
      </w:r>
      <w:r w:rsidR="00000000" w:rsidRPr="00000000" w:rsidDel="00000000">
        <w:rPr>
          <w:rtl w:val="0"/>
        </w:rPr>
        <w:t xml:space="preserve"> pārskata perioda beigās (izņemot pārrēķinu pārskata gada beigās) veic pēc Eiropas Centrālās bankas publicētā </w:t>
      </w:r>
      <w:r w:rsidR="00000000" w:rsidRPr="00000000" w:rsidDel="00000000">
        <w:rPr>
          <w:i w:val="1"/>
          <w:rtl w:val="0"/>
        </w:rPr>
        <w:t xml:space="preserve">euro</w:t>
      </w:r>
      <w:r w:rsidR="00000000" w:rsidRPr="00000000" w:rsidDel="00000000">
        <w:rPr>
          <w:rtl w:val="0"/>
        </w:rPr>
        <w:t xml:space="preserve"> atsauces kursa, kurš ir spēkā pārskata perioda pēdējās dienas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ceturkšņa pārskatā pārrēķinu </w:t>
      </w:r>
      <w:r w:rsidR="00000000" w:rsidRPr="00000000" w:rsidDel="00000000">
        <w:rPr>
          <w:i w:val="1"/>
          <w:rtl w:val="0"/>
        </w:rPr>
        <w:t xml:space="preserve">euro</w:t>
      </w:r>
      <w:r w:rsidR="00000000" w:rsidRPr="00000000" w:rsidDel="00000000">
        <w:rPr>
          <w:rtl w:val="0"/>
        </w:rPr>
        <w:t xml:space="preserve"> veic pēc Eiropas Centrālās bankas publicētā </w:t>
      </w:r>
      <w:r w:rsidR="00000000" w:rsidRPr="00000000" w:rsidDel="00000000">
        <w:rPr>
          <w:i w:val="1"/>
          <w:rtl w:val="0"/>
        </w:rPr>
        <w:t xml:space="preserve">euro</w:t>
      </w:r>
      <w:r w:rsidR="00000000" w:rsidRPr="00000000" w:rsidDel="00000000">
        <w:rPr>
          <w:rtl w:val="0"/>
        </w:rPr>
        <w:t xml:space="preserve"> atsauces kursa, kurš ir spēkā pārskata perioda pēdējās dienas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Ministrijas un citas centrālās valsts iestādes, no valsts budžeta daļēji finansētas atvasinātas publiskas personas, budžeta nefinansētas iestādes un pašvaldības var pilnvarot kapitālsabiedrību sagatavot un iesniegt </w:t>
      </w:r>
      <w:r w:rsidR="00000000" w:rsidRPr="00000000" w:rsidDel="00000000">
        <w:rPr>
          <w:i w:val="1"/>
          <w:rtl w:val="0"/>
        </w:rPr>
        <w:t xml:space="preserve">ePārskatos</w:t>
      </w:r>
      <w:r w:rsidR="00000000" w:rsidRPr="00000000" w:rsidDel="00000000">
        <w:rPr>
          <w:rtl w:val="0"/>
        </w:rPr>
        <w:t xml:space="preserve"> kapitālsabiedrības finanšu informāciju par kapitālsabiedrības aktīviem un pasīviem, anketu par kapitālsabiedrības darbības turpināšanas principa piemērošanu. Ja ministrija vai cita centrālā valsts iestāde  ir valsts pārvaldes vienotā pakalpojumu centra grāmatvedības uzskaites pakalpojumu saņēmēja, ministrija, cita centrālā valsts iestāde nodrošina savu kapitālsabiedrību pārskatu iesniegšanu atbilstoši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Ministrijām un citām centrālajām valsts iestādēm, no valsts budžeta daļēji finansētām atvasinātām publiskām personām, budžeta nefinansētām iestādēm un pašvaldībām kā kapitāldaļu turētājam jānodrošina noteikumu 4.2. punktā noteiktās informācijas iesniegšana termiņos, kādi paredzēti noteikumu 9.punktā. Kapitāldaļu turētājs nosaka informācijas iesniegšanas termiņu kapitālsabiedrībām, ņemot vērā ministrijas, citas centrālās valsts iestādes, no valsts budžeta daļēji finansētas atvasinātas publiskas personas, budžeta nefinansētas iestādes un pašvaldības pārskata sagatavošanas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šajos noteikumos noteiktā informācijas iesniegšanas termiņa pēdējā diena ir sestdiena, svētdiena vai likumā noteikta svētku diena, par termiņa pēdējo dienu skaitāma nākamā darbdiena.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tikai valsts pārvaldes iekšējos procesus, līdz ar to sabiedrības līdzdalības iespējas netiek nodrošinātas.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un to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budžeta daļēji finansētas atvasinātas publiskas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nefinansētas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citas centrālās valsts iestādes un to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 un to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Bruto darba samaksa 2024.gada 3.cet pēc CSP datiem/40 stundas nedēļā /4 nedēļas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Aprēķinā ņemts vērā minimālais laiks veidlapas sagatavošanai, ja veidlapu ielādē izmanto XML datu formātu, kā arī parakstīšanai nepieciešamais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1 178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Veidlapu skaits, kas jāapstrādā katrai iestādei un konsolidējošai vienībai ceturksnī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vienu reizi ceturksnī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41 277,12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 valsts budžeta daļēji finansētas atvasinātas publiskas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Bruto darba samaksa 2024.gada 3.cet pēc CSP datiem/40 stundas nedēļā /4 nedēļas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Aprēķinā ņemts vērā minimālais laiks veidlapas sagatavošanai, ja veidlapu ielādē izmanto XML datu formātu, kā arī parakstīšanai nepieciešamais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277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Veidlapu skaits, kas jāapstrādā katrai iestādei un konsolidējošai vienībai ceturksnī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vienu reizi ceturksnī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13 728,12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Budžeta nefinansētas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Bruto darba samaksa 2024.gada 3.cet pēc CSP datiem/40 stundas nedēļā /4 nedēļas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Aprēķinā ņemts vērā minimālais laiks veidlapas sagatavošanai, ja veidlapu ielādē izmanto XML datu formātu, kā arī parakstīšanai nepieciešamais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Veidlapu skaits, kas jāapstrādā katrai iestādei un konsolidējošai vienībai ceturksnī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vienu reizi ceturksnī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693,84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Ministrijas, citas centrālās valsts iestādes un to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Bruto darba samaksa 2024.gada 3.cet pēc CSP datiem/40 stundas nedēļā /4 nedēļas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Aprēķinā ņemts vērā minimālais laiks veidlapas sagatavošanai, ja veidlapu ielādē izmanto XML datu formātu, kā arī parakstīšanai nepieciešamais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Veidlapu skaits, kas jāapstrādā katrai iestādei un konsolidējošai vienībai ceturksnī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vienu reizi ceturksnī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30 975,00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86 674,08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netiek papildus radītas administratīvās izmaksas. Izmaksu aprēķins ir norādīts atbilstoši 2024. gada 16. jūlija grozījumiem Ministru kabineta 2021. gada 7. septembra noteikumos Nr. 617 "Tiesību akta projekta sākotnējās ietekmes izvērtēšanas kārtība"" 16.punktam, kas paredz administratīvo izmaksu mērķa grupām, tai skaitā fiziskām un juridiskām personām, valsts un pašvaldību institūcijām, aprēķinu, sākot no viena euro. Ņemot vērā minēto, kā arī to, ka tiesību aktam Ministru kabineta 2024. gada 11. jūnija noteikumi Nr. 344 “Ceturkšņa pārskata sagatavošanas kārtība” iepriekš nav veikts administratīvo izmaksu izvērtējums, noteikumu projektam ir norādīts administratīvo izmaksu monetārs novērtējums.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24-TA-2731</w:t>
    </w:r>
    <w:r>
      <w:br/>
    </w:r>
    <w:r w:rsidR="00000000" w:rsidRPr="00000000" w:rsidDel="00000000">
      <w:rPr>
        <w:rtl w:val="0"/>
      </w:rPr>
      <w:t xml:space="preserve">Izdrukāts 29.07.2026. 23.04 - 3.0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24-TA-2731</w:t>
    </w:r>
    <w:r>
      <w:br/>
    </w:r>
    <w:r w:rsidR="00000000" w:rsidRPr="00000000" w:rsidDel="00000000">
      <w:rPr>
        <w:rtl w:val="0"/>
      </w:rPr>
      <w:t xml:space="preserve">Izdrukāts 29.07.2026. 23.04 - 3.0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anotācija_(ex_ante)_24-TA-2731.docx</dc:title>
</cp:coreProperties>
</file>

<file path=docProps/custom.xml><?xml version="1.0" encoding="utf-8"?>
<Properties xmlns="http://schemas.openxmlformats.org/officeDocument/2006/custom-properties" xmlns:vt="http://schemas.openxmlformats.org/officeDocument/2006/docPropsVTypes"/>
</file>