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2023. gada 23. maija noteikumos Nr. 259 "Valsts un Eiropas Savienības atbalsta piešķiršanas kārtība dzīvnieku, sējumu un stādījumu apdrošināšanai 2023.–2027. gada plānošanas periodā""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iekļautu atbalsta nosacījumos Kopējās Lauksaimniecības politikas Stratēģiskajā plānā veiktās izmaiņas, kā arī precizētu citus nosacījumus, kas veicinātu apdrošināšanas pakalpojumu izmantošanu, ir jāprecizē atbalsta piešķiršanas un izmaksas nosacījumi.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precizēt atbalsta nosacījumus saistībā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atbalstāmajiem riskiem;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maksimālo atbalsta likmi par dārzeņiem, augļiem, ogām un ilggadīgajiem stādījumiem.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veikti precizējumi attiecībā uz lauksaimniecības dzīvnieku reģistra nosaukumu, iesniedzamās apdrošināšanas polises spēkā stāšanos un atbalsta izmaksas kontu.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esošajos Ministru kabineta 2023. gada 23. maija noteikumos Nr. 259 "Valsts un Eiropas Savienības atbalsta piešķiršanas kārtība dzīvnieku, sējumu un stādījumu apdrošināšanai 2023.–2027. gada plānošanas periodā" (turpmāk –noteikumi Nr. 259) noteikti atbalsta nosacījumi, tostarp prasības attiecībā uz atbalstāmajiem riskiem un maksimālajām atbalsta likmēm.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ir stabila vilku populācija ar tendenci pieaugt. Lai gan saimniecības veic pasākumus lauksaimniecības dzīvnieku aizsardzībai, tomēr katru gadu reģistrēti vairāki desmiti gadījumu, kad vilki uzbrukuši lauksaimniecības dzīvniekiem, pamatā - aitām. Tā kā vilki uzbrukuma gadījumā var nokost lielu daļu vai pat visu ganāmpulku, tas rada ganāmpulku īpašniekiem lielus zaudējumus. Apdrošināšanas sabiedrības ir gatavas piedāvāt lauksaimniekiem apdrošināšanu pret plēsēju radītajiem zaudējumiem, bet tā kā šādu pakalpojumu ir gatavi izvēlēties tikai nedaudzi lauksaimnieki, apdrošināšanas polises pret šo risku ir samērā dārgas. Tāpēc būtu jāveicina lauksaimniekus izmantot ganāmpulka apdrošināšanu pret plēsējiem, daļēji kompensējot lauksaimniekiem apdrošināšanas polišu iegādi pret šo risku.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259 7.1. apakšpunkts papildināts ar 7.1.5. apakšpunktu paredzot, ka attiecināmais risks, par kuru var saņemt atbalstu, ir arī plēsēju nodarītie postījumi ganāmpulkā. Apakšpunkta redakcija iekļauj visus plēsējus, lai vajadzības gadījumā attiecināmi būtu arī citi plēsēji, ja apdrošinātājs to piedāvā un ganāmpulka īpašniekam tas ir būtiski (piemēram, lāči u.c. lielie plēsēji), tomēr primāri plānotais atbalsts attiecas uz vilku nodarītajiem postījumiem.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noteikumu Nr. 259 7.6. apakšpunktā iekļauta atsauce uz valsts informācijas sistēmu "Lauksaimniecības datu centra informācijas sistēma".  Atbilstoši Ministru kabineta 2024. gada 13. septembra rīkojumam Nr. 743 "Par Lauksaimniecības datu centra likvidāciju", Lauksaimniecības datu centrs no 2025. gada 1. janvāra ir likvidēts, tāpēc nepieciešams precizēt 7.6. apakšpunktu.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259 7.6. apakšpunkts precizēts, nosakot, ka dzīvnieku skaitu apdrošināšanas polisē salīdzina ar lauksaimniecības dzīvnieku, ganāmpulku un novietņu reģistrā norādīto dzīvnieku skaitu. Šo reģistru no 2025. gada 1. janvāra uztur Lauku atbalsta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noteikumos Nr. 259 noteiktā atbalsta intensitāte par apdrošināšanas polisē iekļautajiem attiecināmajiem riskiem ir 50 procenti no izmaksām, bet ne vairāk kā 50 </w:t>
      </w:r>
      <w:r w:rsidR="00000000" w:rsidRPr="00000000" w:rsidDel="00000000">
        <w:rPr>
          <w:i w:val="1"/>
          <w:rtl w:val="0"/>
        </w:rPr>
        <w:t xml:space="preserve">euro</w:t>
      </w:r>
      <w:r w:rsidR="00000000" w:rsidRPr="00000000" w:rsidDel="00000000">
        <w:rPr>
          <w:rtl w:val="0"/>
        </w:rPr>
        <w:t xml:space="preserve"> par hektāru. Dārzeņu, augļu un ogu audzēšanas nozarēs ir ļoti liela viena hektāra vērtība (ir liels iegūstamās ražas apjoms), tāpēc arī izmaksas par apdrošināšanas polisi ir būtiski lielākas nekā, piemēram, graudkopības nozarē. Tāpēc, lai veicinātu apdrošināšanas polišu iegādi dārzeņu, augļu un ogu audzēšanas nozarēs, ir jāpalielina maksimāla atbalsta likme par hektāru.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259 10. punkts sadalīts divos apakšpunktos. 10.1. apakšpunktā saglabāti pašlaik spēkā esošie nosacījumi par atbalsta likmi. 10.2. apakšpunktā papildus noteikta maksimālā atbalsta likme par dārzeņu, augļu un ogu, tai skaitā ilggadīgo stādījumu platībām - 200 </w:t>
      </w:r>
      <w:r w:rsidR="00000000" w:rsidRPr="00000000" w:rsidDel="00000000">
        <w:rPr>
          <w:i w:val="1"/>
          <w:rtl w:val="0"/>
        </w:rPr>
        <w:t xml:space="preserve">euro </w:t>
      </w:r>
      <w:r w:rsidR="00000000" w:rsidRPr="00000000" w:rsidDel="00000000">
        <w:rPr>
          <w:rtl w:val="0"/>
        </w:rPr>
        <w:t xml:space="preserve">par hektāru. Kultūraugu grupas, par kurām rēķina paaugstināto atbalsta likmi (5., 6. un 7. grupa), kā arī pārējās grupas noteiktas 2023. gada 18. aprīļa noteikumos Nr. 198 "Tiešo maksājumu piešķiršanas kārtība lauksaimniekiem" 1.pielikumā.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saņemtu atbalstu, lauksaimnieks Lauku atbalsta dienestā iesniedz kārtējā gadā spēkā esošu apdrošināšanas polisi. Tomēr apdrošināšanas polisei ir jābūt spēkā arī atbalsta piešķiršanas brīdī, tāpēc nepieciešams precizēt noteikumu Nr. 259 13.1. apakšpunktu.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259 13.1. apakšpunkts precizēts, nosakot, ka par apdrošināšanas polisi var saņemt atbalstu, ja tā stājas spēkā ne vēlāk kā iesniegumu iesniegšanas kārtas pēdējā dienā.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paplašināt noteikumu Nr. 259 17. punktā noteiktās atbalsta samaksas iespējas, nodrošinot, ka atbalsta maksājumi var tikt pārskaitīti ne tikai uz kontu, kas atvērts kredītiestādē vai valsts akciju sabiedrības "Latvijas Pasts" norēķinu kontu, bet arī uz maksājumu kontiem, kas ir izveidoti pie citiem Maksājumu pakalpojumu un elektroniskās naudas likumā minētajiem maksājumu pakalpojumu sniedzējiem.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259 17. punkta precizēts, nosakot, ka valsts un ES atbalsta maksājumus Lauku atbalsta dienests bezskaidras naudas norēķinu veidā pārskaita uz atbalsta saņēmēja kontu, kas atvērts pie maksājumu pakalpojumu sniedzēja saskaņā ar Maksājumu pakalpojumu un elektroniskās naudas likuma 2. panta otrās daļas 1., 2., 4., 7. un 8. 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kas nodarbojas ar lauksaimniecisko ražošanu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Personām daļēji sedz izmaksas par apdrošināšanas polišu iegādi.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kas nodarbojas ar lauksaimniecisko ražošanu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Apdrošināšanas pakalpojumu sniedzēji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Personām daļēji sedz izmaksas par apdrošināšanas polišu iegādi.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veicina apdrošināšanas pakalpojumu attīstību lauksaimniecības nozarē, tādējādi netieši ietekmējot arī apdrošināšanas pakalpojumu sniedzējus.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12 416 250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7 416 250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7 416 250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12 416 250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7 416 250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7 416 250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13 725 000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8 725 000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8 725 000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13 725 000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8 725 000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8 725 000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-1 308 750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-1 308 750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-1 308 750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-1 308 750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-1 308 750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-1 308 750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Latvijas Kopējās lauksaimniecības politikas stratēģiskā plāna 2023.–2027. gadam intervencei "Ražas, dzīvnieku, sējumu un stādījumu apdrošināšanas prēmija" ir apstiprināts publiskais finansējums 37 625 000 </w:t>
            </w:r>
            <w:r w:rsidR="00000000" w:rsidRPr="00000000" w:rsidDel="00000000">
              <w:rPr>
                <w:sz w:val="24"/>
                <w:i w:val="1"/>
                <w:rtl w:val="0"/>
              </w:rPr>
              <w:t xml:space="preserve">euro</w:t>
            </w:r>
            <w:r w:rsidR="00000000" w:rsidRPr="00000000" w:rsidDel="00000000">
              <w:rPr>
                <w:sz w:val="24"/>
                <w:rtl w:val="0"/>
              </w:rPr>
              <w:t xml:space="preserve"> apmērā, ko veido ELFLA līdzfinansējums 85 % (31 981 250 </w:t>
            </w:r>
            <w:r w:rsidR="00000000" w:rsidRPr="00000000" w:rsidDel="00000000">
              <w:rPr>
                <w:sz w:val="24"/>
                <w:i w:val="1"/>
                <w:rtl w:val="0"/>
              </w:rPr>
              <w:t xml:space="preserve">euro</w:t>
            </w:r>
            <w:r w:rsidR="00000000" w:rsidRPr="00000000" w:rsidDel="00000000">
              <w:rPr>
                <w:sz w:val="24"/>
                <w:rtl w:val="0"/>
              </w:rPr>
              <w:t xml:space="preserve">) apmērā un Latvijas valsts līdzfinansējums 15 % (5 643 750</w:t>
            </w:r>
            <w:r w:rsidR="00000000" w:rsidRPr="00000000" w:rsidDel="00000000">
              <w:rPr>
                <w:sz w:val="24"/>
                <w:i w:val="1"/>
                <w:rtl w:val="0"/>
              </w:rPr>
              <w:t xml:space="preserve"> euro</w:t>
            </w:r>
            <w:r w:rsidR="00000000" w:rsidRPr="00000000" w:rsidDel="00000000">
              <w:rPr>
                <w:sz w:val="24"/>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Atbilstoši Ministru kabineta 2024. gada 19. septembra protokollēmuma Nr. 38 2. § 16.2.2. apakšpunktam Zemkopības ministrijas budžeta apakšprogrammā 65.10.00 "Maksājumi iestādes izdevumiem Eiropas Lauksaimniecības fonda lauku attīstībai (ELFLA) projektu un pasākumu īstenošanai (2023-2027)" papildu finansējums valsts atbalstam 2025. gadā ir 9 139 673</w:t>
            </w:r>
            <w:r w:rsidR="00000000" w:rsidRPr="00000000" w:rsidDel="00000000">
              <w:rPr>
                <w:sz w:val="24"/>
                <w:i w:val="1"/>
                <w:rtl w:val="0"/>
              </w:rPr>
              <w:t xml:space="preserve"> euro</w:t>
            </w:r>
            <w:r w:rsidR="00000000" w:rsidRPr="00000000" w:rsidDel="00000000">
              <w:rPr>
                <w:sz w:val="24"/>
                <w:rtl w:val="0"/>
              </w:rPr>
              <w:t xml:space="preserve">, no kuriem apdrošināšanas intervencei plānoti 5 000 000 </w:t>
            </w:r>
            <w:r w:rsidR="00000000" w:rsidRPr="00000000" w:rsidDel="00000000">
              <w:rPr>
                <w:sz w:val="24"/>
                <w:i w:val="1"/>
                <w:rtl w:val="0"/>
              </w:rPr>
              <w:t xml:space="preserve">euro</w:t>
            </w:r>
            <w:r w:rsidR="00000000" w:rsidRPr="00000000" w:rsidDel="00000000">
              <w:rPr>
                <w:sz w:val="24"/>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 gadā intervences īstenošanai no Stratēģiskā plāna pieejams finansējums 8 725 000 </w:t>
            </w:r>
            <w:r w:rsidR="00000000" w:rsidRPr="00000000" w:rsidDel="00000000">
              <w:rPr>
                <w:sz w:val="24"/>
                <w:i w:val="1"/>
                <w:rtl w:val="0"/>
              </w:rPr>
              <w:t xml:space="preserve">euro</w:t>
            </w:r>
            <w:r w:rsidR="00000000" w:rsidRPr="00000000" w:rsidDel="00000000">
              <w:rPr>
                <w:sz w:val="24"/>
                <w:rtl w:val="0"/>
              </w:rPr>
              <w:t xml:space="preserve"> apmērā.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24-TA-2815</w:t>
    </w:r>
    <w:r>
      <w:br/>
    </w:r>
    <w:r w:rsidR="00000000" w:rsidRPr="00000000" w:rsidDel="00000000">
      <w:rPr>
        <w:rtl w:val="0"/>
      </w:rPr>
      <w:t xml:space="preserve">Izdrukāts 29.07.2026. 22.29 - 1.0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24-TA-2815</w:t>
    </w:r>
    <w:r>
      <w:br/>
    </w:r>
    <w:r w:rsidR="00000000" w:rsidRPr="00000000" w:rsidDel="00000000">
      <w:rPr>
        <w:rtl w:val="0"/>
      </w:rPr>
      <w:t xml:space="preserve">Izdrukāts 29.07.2026. 22.29 - 1.0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anotācija_(ex_ante)_24-TA-2815.docx</dc:title>
</cp:coreProperties>
</file>

<file path=docProps/custom.xml><?xml version="1.0" encoding="utf-8"?>
<Properties xmlns="http://schemas.openxmlformats.org/officeDocument/2006/custom-properties" xmlns:vt="http://schemas.openxmlformats.org/officeDocument/2006/docPropsVTypes"/>
</file>