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"Noteikumu projekts "Grozījumi Ministru kabineta 2014. gada 22. jūlija noteikumos Nr. 421 "Medību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medību jomu reglamentējošo normatīvo aktu sinhronizēšanu atbilstoši grozījumiem Medību likumā, kuri stāsies spēkā 2022.gada 1.aprīlī.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termālo tēmekļu ieviešanu, kā arī starp pusēm panākto vienošanos par minimālo medību iecirkņu platību izmaiņām, kuru rezultātā nepieciešams stirnu un mežacūku noteikt par nelimitēti medījamiem dzīvniekiem. Vienlaikus veiktas korekcijas atsevišķu sugu medību termiņos atbilstoši sugu fizioloģijai, populāciju stāvoklim un postījumu apjomiem, kā arī atsevišķi tehniski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lai projekts stātos spēkā vienlaikus ar grozījumiem Medību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Medību likuma grozījumiem (Publicēts: Latvijas Vēstnesis, 227, 24.11.2021.), kas stāsies spēkā ar 2022.gada 1.aprīli, nepieciešams Ministru kabineta noteikumu līmenī reglamentēt siltumu uztverošo (termālo) tēmēkļu izmantošanu analoģiski kā nakts redzamības tēmēkļiem.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populāciju stāvokļus un nomedīšanas apjomus, kā arī postījumu apjomu lauksaimniecībai un mežsaimniecībai, nepieciešams pārskatīt atsevišķu sugu medību termiņus ar nolūku mazināt postījumus lauksaimniecībai un mežsaimniecībai.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populāciju stāvokļus un nomedīšanas apjomus, kā arī postījumu apjomu lauksaimniecībai un mežsaimniecībai, pieņemts lēmums mainīt medību termiņus staltbriežiem, vienlaikus tos diferencējot pa dzimumiem un vecumiem.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Saīsināts medību termiņš vilkiem un zeltainajiem šakāļiem, respektējot sugas fizioloģiju (kārtējā gada jaunās paaudzes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tiesisko vidi ar nolūku efektīvāk mazināt savvaļas medījamo dzīvnieku postījumus.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populāciju stāvokļus un nomedīšanas apjomus, kā arī mainot minimālās medību iecirkņu platības likuma līmenī, pieņemts lēmums noteikt stirnas un mežacūkas par nelimitēti medījamiem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mazināt postījumus pagarināts bebru medību termiņš meliorācijas sistēmās - faktiskajās un potenciālajās postījumu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Dambriežiem paredzēts saudzēšanas laiks, jo tie ir Bernes konvencijas objekts, bet kā invazīvai sugai - minimāls.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391. punktā iekļautā grozījuma ieviešana ļaus vienkāršot daudzus līdz šim īstenotus procesus medību norises dokumentēšanā un informācijas apritē medību jomā, tos pārveidot privātpersonām vieglāk pieejamā formātā, dodot iespēju veikt informācijas apriti arī elektroniskā formā. Šāds risinājums nodrošinās operatīvāku informācijas apriti, kā arī mazinās administratīvo slogu abām pusēm. Personām tiek saglabātas iespējas sniegt informāciju arī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73.punktā pilnveidots ar nolūku paaugstināt drošību medībās.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tiesiskā vide, jēdzienu “liemenis” aizstājot ar atbilstošāku, kā arī precizējot iespējamo marķiera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tiesiskā vide, precizējot - ko neuzskata par dzīvnieka pārvietošanu.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pie priekšlikumu izstrādes strādāja: medniekus pārstāvošās nevalstiskās organizācijas, kā arī meža un zemes īpašnieku organizāciju pārstāvji akciju sabiedrības “Latvijas valsts meži”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līdzalība turpmākajā projekta virzībā tiks īstenota atbilstoši tiesiskajam regulējumam.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strādāts pie iespējas pakāpeniski vienkāršot daudzus līdz šim īstenotus procesus medību norises dokumentēšanā un informācijas apritē medību jomā, tos pārveidot privātpersonām vieglāk pieejamā formātā, dodot iespēju veikt informācijas apriti arī elektroniskā formā. Personām tiek saglabātas iespējas sniegt informāciju arī kā līdz šim.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Elektroniskie risinājumi nodrošinās operatīvāku informācijas apriti, kā arī mazinās administratīvo slogu abām pusēm.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risinājumu pakāpeniska ieviešana ļaus vienkāršot daudzus līdz šim īstenotus procesus medību norises dokumentēšanā un informācijas apritē medību jomā, tos pārveidot privātpersonām vieglāk pieejamā formātā, dodot iespēju veikt informācijas apriti arī elektroniskā formā. Šāds risinājums nodrošinās operatīvāku informācijas apriti, kā arī mazinās administratīvo slogu abām pusēm. Personām tiek saglabātas iespējas sniegt informāciju arī kā līdz šim.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korekcijas atsevišķu sugu medību termiņos atbilstoši sugu fizioloģijai, populāciju stāvoklim un postījumu apjomiem ar nolūku mazināt savvaļas medījamo dzīvnieku postījumus.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21-TA-1825</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21-TA-1825</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anotācija_(ex_ante)_21-TA-1825.docx</dc:title>
</cp:coreProperties>
</file>

<file path=docProps/custom.xml><?xml version="1.0" encoding="utf-8"?>
<Properties xmlns="http://schemas.openxmlformats.org/officeDocument/2006/custom-properties" xmlns:vt="http://schemas.openxmlformats.org/officeDocument/2006/docPropsVTypes"/>
</file>