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866 "Īstermiņa eksporta kredīta garantiju izsniegšanas noteikumi komersantiem un atbilstošām lauksaimniecības pakalpojumu kooperatīvajām sabiedrībām""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 (turpmāk - Noteikumu projekts), sagatavoti pēc Ekonomikas ministrijas iniciatīvas pamatojoties uz Attīstības finanšu institūcijas likuma 12.panta ceturto daļu, lai turpinātu atbalstu saimnieciskās darbības veicējiem, kuri eksportē preces.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atbalsta sniegšanas finansējumu papildinot teikumus ar valsts budžeta finansējuma piešķīrumu.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eksporta kredīta garantiju programmas īstenošanai izmanto Eiropas Reģionālās attīstības fonda 2007.–2013. gada plānošanas perioda 2.2.1.4.1. apakšaktivitātes "Atbalsts aizdevumu veidā komersantu konkurētspējas uzlabošanai" ietvaros atmaksāto publisko finansējumu 3 030 000 euro apmērā un 2004.–2006. gada Eiropas Savienības fondu plānošanas perioda 2.4.1. nacionālās programmas "Aizdevumi (t. sk. mikrokredīti) komercdarbības uzsākšanai" ietvaros atmaksāto publisko finansējumu 470 000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ir lūgusi Eiropas Komisijai izskatīt iespēju grozīt programmas notifikāciju - SA.47233 Latvija īstermiņa eksporta kredīta shēma un ievērojot Eiropas Komisijas Paziņojumā, lai pagarinātu EKG programmas darbības laiku līdz eksporta kredītu garantijas  (turpmāk - EKG) programmas esošās notifikācijas beigu termiņam - 2029.gada 31.decembrim ir nepieciešams papildus finansējums. Pieaugot programmas portfelim, kā arī jauno izsniegto garantiju apjomam, lai neierobežotu programmas iespējas turpināt izsniegt jaunas garantijas, ir nepieciešams papildu publiskais finansējums kredītrisku segumam, kas tiek noteikts programmas rādītāju novērtējumā atbilstoši “Attīstības finanšu institūcijas likuma” 12. panta 3.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februāri EKG portfelis bija 3.8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*Attīstīto valstu portfelis: 2.1 milj. </w:t>
      </w:r>
      <w:r w:rsidR="00000000" w:rsidRPr="00000000" w:rsidDel="00000000">
        <w:rPr>
          <w:i w:val="1"/>
          <w:rtl w:val="0"/>
        </w:rPr>
        <w:t xml:space="preserve">euro;</w:t>
      </w:r>
      <w:r w:rsidR="00000000" w:rsidRPr="00000000" w:rsidDel="00000000">
        <w:rPr>
          <w:i w:val="1"/>
          <w:rtl w:val="0"/>
        </w:rPr>
        <w:t xml:space="preserve">*</w:t>
      </w:r>
      <w:r w:rsidR="00000000" w:rsidRPr="00000000" w:rsidDel="00000000">
        <w:rPr>
          <w:rtl w:val="0"/>
        </w:rPr>
        <w:t xml:space="preserve">Trešo valstu portfelis: 1.6 milj.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9.martā Saeima apstiprināja valsts budžetu 2023.gadam, kur Ekonomikas ministrijas valsts budžeta viena no pasākuma prioritātēm ir uzņēmumu izaugsmes, konkurētspējas un finansējuma pieejamības veicināšana, līdz ar to šogad 2.19 milj. </w:t>
      </w:r>
      <w:r w:rsidR="00000000" w:rsidRPr="00000000" w:rsidDel="00000000">
        <w:rPr>
          <w:i w:val="1"/>
          <w:rtl w:val="0"/>
        </w:rPr>
        <w:t xml:space="preserve">euro </w:t>
      </w:r>
      <w:r w:rsidR="00000000" w:rsidRPr="00000000" w:rsidDel="00000000">
        <w:rPr>
          <w:rtl w:val="0"/>
        </w:rPr>
        <w:t xml:space="preserve">apmērā paredzēti eksporta darījumu apdrošināšanas pakalpojumu nodrošināšanai Latvijas uzņēmumiem, nodrošinot atbalstu eksporta darījumiem par 200 milj. </w:t>
      </w:r>
      <w:r w:rsidR="00000000" w:rsidRPr="00000000" w:rsidDel="00000000">
        <w:rPr>
          <w:i w:val="1"/>
          <w:rtl w:val="0"/>
        </w:rPr>
        <w:t xml:space="preserve">euro, </w:t>
      </w:r>
      <w:r w:rsidR="00000000" w:rsidRPr="00000000" w:rsidDel="00000000">
        <w:rPr>
          <w:rtl w:val="0"/>
        </w:rPr>
        <w:t xml:space="preserve">tādā veidā palielinot programmas finansējumu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lēmumā minēto vispārējs kopējais maksimālais valsts finansējums īstermiņa eksporta kredīta garantijām ir 2.5 milj. </w:t>
      </w:r>
      <w:r w:rsidR="00000000" w:rsidRPr="00000000" w:rsidDel="00000000">
        <w:rPr>
          <w:i w:val="1"/>
          <w:rtl w:val="0"/>
        </w:rPr>
        <w:t xml:space="preserve">euro </w:t>
      </w:r>
      <w:r w:rsidR="00000000" w:rsidRPr="00000000" w:rsidDel="00000000">
        <w:rPr>
          <w:rtl w:val="0"/>
        </w:rPr>
        <w:t xml:space="preserve">ar iespēju to palielināt līdz 5 milj </w:t>
      </w:r>
      <w:r w:rsidR="00000000" w:rsidRPr="00000000" w:rsidDel="00000000">
        <w:rPr>
          <w:i w:val="1"/>
          <w:rtl w:val="0"/>
        </w:rPr>
        <w:t xml:space="preserve">euro </w:t>
      </w:r>
      <w:r w:rsidR="00000000" w:rsidRPr="00000000" w:rsidDel="00000000">
        <w:rPr>
          <w:rtl w:val="0"/>
        </w:rPr>
        <w:t xml:space="preserve">programmai kopumā, un par to nebūtu nepieciešams atsevišķs paziņojums vai saskaņojums ar Eiropas Komisiju, proti, papildu publiskā finansējuma līdz 2.19 milj. </w:t>
      </w:r>
      <w:r w:rsidR="00000000" w:rsidRPr="00000000" w:rsidDel="00000000">
        <w:rPr>
          <w:i w:val="1"/>
          <w:rtl w:val="0"/>
        </w:rPr>
        <w:t xml:space="preserve">euro </w:t>
      </w:r>
      <w:r w:rsidR="00000000" w:rsidRPr="00000000" w:rsidDel="00000000">
        <w:rPr>
          <w:rtl w:val="0"/>
        </w:rPr>
        <w:t xml:space="preserve">piešķiršana programmai būtu īstenojama esošā lēmuma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 sabiedrība “Altum”.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uz Latvijas eksportētājiem, palīdzot tiem pārvarēt Covid-19 pandēmijas izraisītu krīzi, kā arī ģeopolitisko situāciju, piedāvājot garantijas, lai samazinātu starptautisko darījumu riskus, kuri ir pieauguši, saskaroties ar nenoteiktību starptautiskajos tirgos. Noteikumu projektam ir labvēlīga ietekme uz ekonomiku kopumā. Sabiedrības mērķgrupām un institūcijām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papildu 2 190 000 </w:t>
            </w:r>
            <w:r w:rsidR="00000000" w:rsidRPr="00000000" w:rsidDel="00000000">
              <w:rPr>
                <w:sz w:val="24"/>
                <w:i w:val="1"/>
                <w:rtl w:val="0"/>
              </w:rPr>
              <w:t xml:space="preserve">euro </w:t>
            </w:r>
            <w:r w:rsidR="00000000" w:rsidRPr="00000000" w:rsidDel="00000000">
              <w:rPr>
                <w:sz w:val="24"/>
                <w:rtl w:val="0"/>
              </w:rPr>
              <w:t xml:space="preserve">finansējumu atbalstu eksporta kredīta garantiju veidā turpmāko piecu gadu laikā varētu gūt aptuveni 110 papildu jauni unikālie komersanti un eksporta kredītu garantiju atbalstīto deklarēto eksporta darījumu apjoms varētu sasniegt 1 150 000  </w:t>
            </w:r>
            <w:r w:rsidR="00000000" w:rsidRPr="00000000" w:rsidDel="00000000">
              <w:rPr>
                <w:sz w:val="24"/>
                <w:i w:val="1"/>
                <w:rtl w:val="0"/>
              </w:rPr>
              <w:t xml:space="preserve">euro </w:t>
            </w:r>
            <w:r w:rsidR="00000000" w:rsidRPr="00000000" w:rsidDel="00000000">
              <w:rPr>
                <w:sz w:val="24"/>
                <w:rtl w:val="0"/>
              </w:rPr>
              <w:t xml:space="preserve">(turpmāko 5 gadu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 gadam un budžeta ietvaru 2023., 2024. un 2025. gadam Ekonomikas ministrijai 35.00.00 Valsts atbalsta programmas ietvaros ir ieplānots finansējums 2 190 000 </w:t>
      </w:r>
      <w:r w:rsidR="00000000" w:rsidRPr="00000000" w:rsidDel="00000000">
        <w:rPr>
          <w:i w:val="1"/>
          <w:rtl w:val="0"/>
        </w:rPr>
        <w:t xml:space="preserve">euro </w:t>
      </w:r>
      <w:r w:rsidR="00000000" w:rsidRPr="00000000" w:rsidDel="00000000">
        <w:rPr>
          <w:rtl w:val="0"/>
        </w:rPr>
        <w:t xml:space="preserve">Eksporta darījumu apdrošināšanai tirgus nepilnību novēršanai, nodrošinot eksporta apdrošināšanas pakalpojumus Latvijas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Piešķirtais finansējums ir paredzēts un ieplānots Ekonomikas ministrijas budžeta ietvaros 2023.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23-TA-781</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23-TA-781</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anotācija_(ex_ante)_23-TA-781.docx</dc:title>
</cp:coreProperties>
</file>

<file path=docProps/custom.xml><?xml version="1.0" encoding="utf-8"?>
<Properties xmlns="http://schemas.openxmlformats.org/officeDocument/2006/custom-properties" xmlns:vt="http://schemas.openxmlformats.org/officeDocument/2006/docPropsVTypes"/>
</file>