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meža zemes Talsu šosejā 1, Jūrmalā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“b” apakšpunkts, likuma “Par valsts un pašvaldību īpašuma objektu privatizāciju” 64.panta pirmā daļa, likuma “Par zemes reformu Latvijas Republikas pilsētās” 20.panta pirmās daļas 3.punkta “a” apakšpunkts un 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ēku (būvju) īpašuma īpašniekam, privatizējot zemesgabalu Talsu šosejā 1, Jūrmalā (nekustamā īpašuma kadastra Nr.13000204314, zemes vienības kadastra apzīmējums 13000204314), 0,8917 ha platībā (turpmāk – Zemesgabals), privatizēt arī Zemesgabalā ietilpstošo valsts meža zemi 0,4200 ha platībā, atbilstoši Meža likuma 44.panta ceturtās daļas 3.punkta “b” apakšpunktam.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“b” apakšpunktu (atbilstoši grozījumiem Meža likumā, kas stājās spēkā 2021.gada 19.maijā)  zemesgrāmatā ierakstītas valsts meža zemes privatizāciju pilsētās var atļaut ar ikreizēju Ministru kabineta rīkojumu, privatizējot ēku (būvju) īpašniekiem zemi, ko aizņem būves tādā platībā, kādā šī zeme ir būvju īpašnieku likumīgā lietošanā (apbūvei), līdz 0,12 hektāru platībā vai vairāk, ja ir vajadzīga funkcionāli lielāka platība vai, </w:t>
      </w:r>
      <w:r w:rsidR="00000000" w:rsidRPr="00000000" w:rsidDel="00000000">
        <w:rPr>
          <w:u w:val="single"/>
          <w:rtl w:val="0"/>
        </w:rPr>
        <w:t xml:space="preserve">ja valsts meža zemes nodalīšana nav pieļaujama atbilstoši teritorijas attīstības plānošanas dokumentiem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ceturtajā daļā noteiktie platības ierobežojumi meža zemes privatizācijai tika noteikti ar grozījumiem, kas stājās spēkā 21.03.2006. un bija spēkā līdz grozījumiem (stājās spēkā 2021.gada 19.maijā), līdz ar to minētajā laika periodā rīkojuma projektā norādītā meža zeme 0,4200 ha nebija privatizējama.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Talsu šosejā 1, Jūrmalā, kadastra Nr.13000204314, zemes vienības kadastra apzīmējums 13000204314, 8917 m</w:t>
      </w:r>
      <w:r w:rsidR="00000000" w:rsidRPr="00000000" w:rsidDel="00000000">
        <w:rPr>
          <w:vertAlign w:val="superscript"/>
          <w:rtl w:val="0"/>
        </w:rPr>
        <w:t xml:space="preserve">2</w:t>
      </w:r>
      <w:r w:rsidR="00000000" w:rsidRPr="00000000" w:rsidDel="00000000">
        <w:rPr>
          <w:rtl w:val="0"/>
        </w:rPr>
        <w:t xml:space="preserve"> platībā (turpmāk – Zemesgabals), nodots privatizācijai ar Ministru kabineta 1998.gada 21.oktobra rīkojumu Nr.507 “Par zemesgabalu nodošanu privatizācijai” (pielikuma 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ēku (būvju) īpašums Talsu šosejā 1, Jūrmalā, kadastra Nr.13005204303, kas sastāv no četrām nedzīvojamām ēkām (turpmāk – Būves) – DUS operatora ēkas ar veikalu (būves kadastra apzīmējums 13000204314001), degvielas uzpildes stacijas (būves kadastra apzīmējums 13000204314002) un divām degvielas un smērvielas noliktavām (būves kadastra apzīmējums 13000204314003 un 13000204314004).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minētās būves bija privatizētā valsts uzņēmuma “Latvijas nafta” mantas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8.jūnijā Jūrmalas pilsētas zemesgrāmatas nodalījumā Nr.100000005281 īpašuma tiesības uz Būvēm nostiprinātas akciju sabiedrībai “Latvijas nafta”, vienotais reģistrācijas Nr.40003003174 (turpmāk –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(iepriekšējais nosaukums – valsts akciju sabiedrība “Privatizācijas aģentūra”, turpmāk – Possessor) privatizācijas ierosinājumu reģistrā 2006.gada 31.augustā ar Nr.2.2399 reģistrēts Zemesgabala privatizācijas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27.aprīlī Zemesgabals ierakstīts Jūrmalas pilsētas zemesgrāmatas nodalījumā Nr.100000351000 uz Latvijas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24.jūlijā valsts akciju sabiedrība “Valsts nekustamie īpašumi” nodeva Zemesgabalu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1.augustā Possessor ar Personu noslēdza Zemesgabala nomas līgumu (grozījumi izdarīti 2008.gada 3.aprīlī, 2010.gada 29.jūlijā, 2011.gada 20.maijā un 2014.gada 6.novembrī).  Līguma izbeigšanas nosacījumi minēti Zemesgabala nomas līguma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noteiktām Personām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2008.gada 12.augusta meža inventarizācijas datiem Zemesgabalā ietilpst valsts meža zeme 0,4200 ha platībā, ko veido četri atsevišķi meža nogabali 2300 m2, 900 m2, 900 m2 un 100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Zemesgabalam reģistrēts šāds platības sadalījums pa lietošanas veidiem: mežu platība – 0,4200 ha un pārējās zemes platība  - 0,4717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Zemesgabalam  (kadastra numurs: 13000204314) reģistrētas šādas atzīmes par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zemes gabala atrodas ēkas, kas ierakstītas Jūrmalas pilsētas zemesgrāmatas nodalījumā Nr. 1000 0000 5281;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zemesgabala daļa ir ūdens ņemšanas urbuma 10 m rādiusā aizsargjosla - 311202. Pamats: 2001. gada 11. maija Jūrmalas pilsētas zemes komisijas lēmums Nr. 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atbildēt par visu zemesgabala teritorijā atrodošos pazemes un virszemes inženiertīklu saglabāšanu un netraucēt to ekspluatāciju. Pamats: 2001. gada 11. maija Jūrmalas pilsētas zemes komisijas lēmums Nr. 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zemesgabals atrodas Rīgas jūras līča piekrastes aizsargjoslas 5 km ierobežotas saimnieciskās darbības joslā. Pamats: 2007. gada 30. marta Uzziņa par nekustamu īpašumu Nr. 38-02-4/6113.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Jūrmalas pilsētas domes 2021.gada 5.jūlija izziņai Nr.14-1/1152  Zemesgabals saskaņā ar  Teritorijas plānojuma, kas apstiprināts ar Jūrmalas pilsētas domes 2012.gada 11.oktobra saistošajiem noteikumiem Nr.42 “Par Jūrmalas pilsētas teritorijas plānojuma grafiskās daļas, teritorijas izmantošanas un apbūves noteikumu apstiprināšanu”, kurā veikti grozījumi ar Jūrmalas pilsētas domes 2016.gada 24.marta saistošajiem noteikumiem Nr.8 “Par Jūrmalas pilsētas teritorijas plānojuma grozījumu grafiskās daļas, teritorijas izmantošanas un apbūves noteikumu apstiprināšanu”  Teritorijas izmantošanas un apbūves noteikumiem (turpmāk – Apbūves noteikumi) atrodas Publiskās apbūves teritorijā (P17). Apbūves noteikumu 4.4.17.4.apakšpunktā noteikts, ka jaunveidojamo zemesgabalu minimālā platība šajā teritorijā ir 3600 m</w:t>
      </w:r>
      <w:r w:rsidR="00000000" w:rsidRPr="00000000" w:rsidDel="00000000">
        <w:rPr>
          <w:vertAlign w:val="superscript"/>
          <w:rtl w:val="0"/>
        </w:rPr>
        <w:t xml:space="preserve">2</w:t>
      </w:r>
      <w:r w:rsidR="00000000" w:rsidRPr="00000000" w:rsidDel="00000000">
        <w:rPr>
          <w:rtl w:val="0"/>
        </w:rPr>
        <w:t xml:space="preserve">. Saskaņā ar Apbūves noteikumu 14.punktu, kas pieļauj zemes vienības minimālās platības samazināšanu 5 % robežās, zemes vienības minimālā jaunveidojamā platība ir 3420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pilsētas dome konstatējusi, ka, ņemot vērā minēto </w:t>
      </w:r>
      <w:r w:rsidR="00000000" w:rsidRPr="00000000" w:rsidDel="00000000">
        <w:rPr>
          <w:u w:val="single"/>
          <w:rtl w:val="0"/>
        </w:rPr>
        <w:t xml:space="preserve">atbilstoši teritorijas attīstības plānošanas dokumentiem</w:t>
      </w:r>
      <w:r w:rsidR="00000000" w:rsidRPr="00000000" w:rsidDel="00000000">
        <w:rPr>
          <w:rtl w:val="0"/>
        </w:rPr>
        <w:t xml:space="preserve">, meža zemes nogabali ar platībām 2300 m</w:t>
      </w:r>
      <w:r w:rsidR="00000000" w:rsidRPr="00000000" w:rsidDel="00000000">
        <w:rPr>
          <w:vertAlign w:val="superscript"/>
          <w:rtl w:val="0"/>
        </w:rPr>
        <w:t xml:space="preserve">2</w:t>
      </w:r>
      <w:r w:rsidR="00000000" w:rsidRPr="00000000" w:rsidDel="00000000">
        <w:rPr>
          <w:rtl w:val="0"/>
        </w:rPr>
        <w:t xml:space="preserve">, 900 m</w:t>
      </w:r>
      <w:r w:rsidR="00000000" w:rsidRPr="00000000" w:rsidDel="00000000">
        <w:rPr>
          <w:vertAlign w:val="superscript"/>
          <w:rtl w:val="0"/>
        </w:rPr>
        <w:t xml:space="preserve">2</w:t>
      </w:r>
      <w:r w:rsidR="00000000" w:rsidRPr="00000000" w:rsidDel="00000000">
        <w:rPr>
          <w:rtl w:val="0"/>
        </w:rPr>
        <w:t xml:space="preserve">, 900 m</w:t>
      </w:r>
      <w:r w:rsidR="00000000" w:rsidRPr="00000000" w:rsidDel="00000000">
        <w:rPr>
          <w:vertAlign w:val="superscript"/>
          <w:rtl w:val="0"/>
        </w:rPr>
        <w:t xml:space="preserve">2</w:t>
      </w:r>
      <w:r w:rsidR="00000000" w:rsidRPr="00000000" w:rsidDel="00000000">
        <w:rPr>
          <w:rtl w:val="0"/>
        </w:rPr>
        <w:t xml:space="preserve"> un 100 m</w:t>
      </w:r>
      <w:r w:rsidR="00000000" w:rsidRPr="00000000" w:rsidDel="00000000">
        <w:rPr>
          <w:vertAlign w:val="superscript"/>
          <w:rtl w:val="0"/>
        </w:rPr>
        <w:t xml:space="preserve">2</w:t>
      </w:r>
      <w:r w:rsidR="00000000" w:rsidRPr="00000000" w:rsidDel="00000000">
        <w:rPr>
          <w:rtl w:val="0"/>
        </w:rPr>
        <w:t xml:space="preserve">  nav atdalāmi.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14.panta pirmo daļu valsts īpašumu privatizāciju veicošā institūcija (Possessor) var pieņemt lēmumu par valsts īpašuma objekta privatizācijas izbeigšanu, ja: 1) valsts īpašuma objekta privatizācijas noteikumi ir apstiprināti un neviens pretendents nav pieteicies privatizēt šo objektu vai nav apstiprināts par pircēju; 2) valsts neapbūvēta zemesgabala izsole ir izsludināta un neviens pretendents nav pieteicies pirkt šo zemesgabalu vai nav apstiprināts par pircēju; 3) apstiprinātais valsts īpašuma objekta pircējs divu mēnešu laikā no dienas, kad saņēmis uzaicinājumu noslēgt pirkuma līgumu, vai pirkuma līguma slēgšanas termiņa pagarinājuma laikā nav noslēdzis pirkuma līgumu. Attiecībā uz Objektu neviens no iepriekš minētajiem apstākļiem nav iestājies, tas nav ticis piedāvāts privatizācijai, līdz ar to nekad nav iestājies tiesiskais pamats izbeigt Objekta privatizācijas procesu un tas joprojām turpinās.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atbilst likuma “Par zemes reformu Latvijas Republikas pilsētās” 20.panta pirmās daļas 3.punkta “a” apakšpunktā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85.panta ceturtajā daļā noteiktajam, ja persona, kurai ir pirmpirkuma tiesības uz apbūvētu zemesgabalu, tās nevar izmantot vai neizmanto, tai ir zemes nomas tiesības uz to pašu zemesgabalu, uz kuru tai ir pirmpirkuma tiesības, un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reformu Latvijas Republikas pilsētās” 28.panta ceturtajā daļā noteikts, ja uz zemes, par kuru līdz 2006.gada 31.augustam ir iesniegti privatizācijas ierosinājumi, atrodas valsts īpašuma objekti, kas nodoti privatizācijai vai privatizēti, šīs zemes privatizāciju veic valsts īpašumu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26.novembra noteikumu Nr.557 “Noteikumi par valsts īpašumu privatizāciju veicošās institūcijas pārvaldes uzdevuma deleģēšanu” 2.punktu Possessor deleģēts valsts pārvaldes uzdevums – valsts vārdā organizēt un veikt valsts īpašumu privatizāciju veicošās institūcijas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sagatavots Ministru kabineta rīkojuma projekts, lai atbilstoši Meža likuma 44.panta ceturtās daļas 3.punkta “b” apakšpunktā noteiktajam saņemtu Ministru kabineta atļauju, privatizējot Zemesgabalu, privatizēt arī tajā ietilpstošo valsts meža zemi Valsts un pašvaldību īpašuma privatizācijas un privatizācijas sertifikātu izmantošanas pabeigšanas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būtība skar Ministru kabineta tiesības atļaut ēku (būvju) īpašniekam, privatizējot Zemesgabalu, privatizēt arī tajā ietilpstošo valsts meža zemi 0,4200 ha platībā atbilstoši Meža likuma 44.panta ceturtās daļas 3.punkta “b” apakšpunktā noteiktajam, jo atbilstoši teritorijas attīstības plānošanas dokumentiem valsts meža zemes nodalīšana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ēku (būvju) īpašniekiem, kam ir pirmpirkuma tiesības uz Zemesgabalu. Līdz ar to šis jautājums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 līdzekļi no valsts vai pašvaldību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nodrošinās Possessor. Possessor veiks savas funkcijas, kas noteiktas normatīvajos aktos. 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neietekmēs iesaistīto institūciju pieejamos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22-TA-3769</w:t>
    </w:r>
    <w:r>
      <w:br/>
    </w:r>
    <w:r w:rsidR="00000000" w:rsidRPr="00000000" w:rsidDel="00000000">
      <w:rPr>
        <w:rtl w:val="0"/>
      </w:rPr>
      <w:t xml:space="preserve">Izdrukāts 29.07.2026. 22.22 - 5.0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22-TA-3769</w:t>
    </w:r>
    <w:r>
      <w:br/>
    </w:r>
    <w:r w:rsidR="00000000" w:rsidRPr="00000000" w:rsidDel="00000000">
      <w:rPr>
        <w:rtl w:val="0"/>
      </w:rPr>
      <w:t xml:space="preserve">Izdrukāts 29.07.2026. 22.22 - 5.0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anotācija_(ex_ante)_22-TA-3769.docx</dc:title>
</cp:coreProperties>
</file>

<file path=docProps/custom.xml><?xml version="1.0" encoding="utf-8"?>
<Properties xmlns="http://schemas.openxmlformats.org/officeDocument/2006/custom-properties" xmlns:vt="http://schemas.openxmlformats.org/officeDocument/2006/docPropsVTypes"/>
</file>