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116 "Būvju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būvju kadastrālās uzmērīšanas procesu un nodrošināt sabiedrību ar aktuāliem datiem par ēku. Paredzēts, ka ēkas kadastrālās uzmērīšanas brīdī ēkai nolietojums tiks vizuāli noteikts kā viens kopējs ēkas tehniskā stāvokļa vērtējums, kas tiks klasificēts pēc vienotām nolietojuma pazīmēm. Kadastrālās vērtēšanas pilnveidošanas vajadzībām ir paredzēts iegūt informāciju par fasāžu apdares materiāliem.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Nekustamā īpašuma valsts kadastra likumā noteiktās fiskālās kadastrālās vērtības un universālās kadastrālās vērtības ieviešanu no 2025. gada 1. janvāra un lai nodrošinātu samērīgu laika termiņu jaunā regulējuma ieviešanai un informācijas sistēmu izmaiņu izstrādei, projektā noteikts spēkā stāšanās datums 2024. gada 31. decembris.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2023. gada 7. marta noteikumi Nr. 116 "Būvju kadastrālās uzmērīšanas noteikumi" (turpmāk – noteikumi Nr. 116) paredz sarežģītu, laikietilpīgu ēkas nolietojuma procentu noteikšanas kārtību. Papildus jāņem vērā, ka šo sarežģīto un detalizēto aprēķinu un rezultātā noteikto nolietojumu ietekmē fakts, ka praksē ļoti daudzos gadījumos apvidū nemaz nevar piekļūt vairākiem ēkas konstruktīvajiem elementiem, piemēram, pārsegumam, jumta konstrukcijai, jumta segumam, lai objektīvi vizuāli novērtētu, kurai no noteikumu Nr. 116 3. pielikumā norādītajām novērtējuma grupām atbilst konkrētā konstruktīvā elementa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116 neparedz arī noteikt ēkas fasādes apdares materiālu un konstatēt faktu, vai ēkai ir veikti siltināšanas darbi. Nekustamā īpašuma valsts kadastra informācijas sistēmā (turpmāk - Kadastra informācijas sistēma) no būvniecības dokumentiem tiek reģistrēti dati par ēkai aprēķināto enerģijas patēriņu (MWh gadā) un aprēķināto īpatnējo enerģijas patēriņu (kWh/m</w:t>
      </w:r>
      <w:r w:rsidR="00000000" w:rsidRPr="00000000" w:rsidDel="00000000">
        <w:rPr>
          <w:vertAlign w:val="superscript"/>
          <w:rtl w:val="0"/>
        </w:rPr>
        <w:t xml:space="preserve">2</w:t>
      </w:r>
      <w:r w:rsidR="00000000" w:rsidRPr="00000000" w:rsidDel="00000000">
        <w:rPr>
          <w:rtl w:val="0"/>
        </w:rPr>
        <w:t xml:space="preserve"> gadā), bet ne visām siltinātām ēkām ir veikti šādi aprēķini un līdz ar to Kadastra informācijas sistēmā nav datu, ka ēka ir siltināta.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116 paredz sarežģītu, laikietilpīgu ēkas nolietojuma procentu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116 paredz noteikt ēkas nolietojumu procentos, kas ir būves kadastrālās uzmērīšanas brīdī noteiktā ēkas nolietojuma un nolietojuma pieauguma summa, aprēķinos izmantojot katram ēkas konstruktīvajam elementam noteikto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ēkas katra konstruktīvā elementa nolietojumu nosaka pēc vizuāli novērtētām tehniskā stāvokļa pazīmēm, sadalījumā pa piecām atšķirīgām grupām, turklāt noteiktos gadījumos neņemot vērā aprēķināto, bet gan izdarot attiecīgus pieņēmumus, tas ir visās noteikumu Nr. 116 3. pielikumā norādītajās vērtējuma grupās, ja aprēķinātais konstruktīvā elementa normatīvais nolietojums nav vizuālā vērtējuma intervālā, attiecīgi pieņem, ka tas ir ar zemāko vai augstāko grupas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novērtētu katra konstruktīvā elementa nolietojumu, ir papildus jānosaka un jāaprēķina vēl virkne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nolietojuma noteikšanas procesā tiek aprēķināts arī katra konstruktīvā elementa normatīvais nolietojums, tas ir nolietojums, kas noteikts, ņemot vērā katra ēkas konstruktīvā elementa normatīvo kalpošanas ilgumu un faktisko kalpošanas ilgumu būves kadastrālās uzmērīšanas brīdī. Vienlaikus, ņemot vērā katra konstruktīvā elementa īpatsvaru ēkā, tiek aprēķināts katra konstruktīvā elementa nolietojuma daļas procents un, summējot konstruktīvo elementu nolietojuma daļas procentus no visām daļām, iegūst ēkas kopējo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šo detalizēto aprēķinu un rezultātā noteikto nolietojumu tāpat ietekmē fakts, ka praksē ļoti daudzos gadījumos apvidū vairāki ēkas konstruktīvie elementi, piemēram, pārsegums, jumta konstrukcija vai jumta segums nemaz nav pieejami vizuālai novērtēšanai, lai tiem objektīvi noteiktu vizuālā vērtējuma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šobrīd spēkā esošie noteikumi Nr. 116 šādās situācijās paredz noteikt vizuālo vērtējumu visiem ēkas konstruktīvajiem elementiem pēc vertikālo konstrukciju (ārsienu) tehniskā stāvokļa vizuālā vērtējuma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 iepriekš minētā secināms, ka iegūstamais lielais datu apjoms un aprēķinu sarežģītība nesasniedz mērķi – noteikt precīzu ēkas nolietojumu.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veicot būves kadastrālo uzmērīšanu apvidū, nevērtē katru konstruktīvo elementu, bet vizuāli nosaka nolietojumu kā ēkas kopējo tehniskā stāvokļa vērtējumu, ko reģistrē Kadastra informācijas sistēmā un kas tiek izmantots kadastrālās vērtības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projekts paredz vienkāršot šo procesu, aizstājot laikietilpīgo ēkas nolietojuma noteikšanu ar ēkas kopējo tehniskā stāvokļa nolietojuma vērtējumu, saglabājot piecas nolietojuma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vizuāli novērtēt ēkas kopējo tehnisko stāvokli atbilstoši piecām nolietojuma grupām – no V1 (ēka teicamā stāvoklī) līdz V5 (ēka praktiski avārijas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nolietojums V1 tiks piemērots ēkai, kas ir jauna vai kurai ir atjaunoti visi konstruktīvie elementi un vizuāli nav konstatējami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nolietojums V2 tiks piemērots ēkai, kas ir labā tehniskā stāvoklī un ir redzamas nelielas tehniskā stāvokļa pasliktināšanās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nolietojums V3 tiks piemērots ēkai, kas ir apmierinošā tehniskā stāvoklī ar redzamām tehniskā stāvokļa pasliktināšanās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nolietojums V4 tiks piemērots ēkai, kas ir neapmierinošā tehniskā stāvoklī un ir saskatāmi ēkas drošas ekspluatācijas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nolietojums V5 tiks piemērots ēkai, kas ir kritiskā stāvoklī vai ir sabrukusi un ieiešana un uzturēšanās ēkā var apdraudēt veselību vai dzīvību, vai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Pāreju no nolietojuma procentiem uz piecām ēkas nolietojuma grupām plānots ieviest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projektu tiek definēts būves uzbūvēšanas gads, tas ir konstatētais vecākais ēkas vai tās konstruktīvo elementu vai inženierbūves uzbūvēšanas gads.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116</w:t>
      </w:r>
      <w:r w:rsidR="00000000" w:rsidRPr="00000000" w:rsidDel="00000000">
        <w:rPr>
          <w:b w:val="1"/>
          <w:rtl w:val="0"/>
        </w:rPr>
        <w:t xml:space="preserve"> </w:t>
      </w:r>
      <w:r w:rsidR="00000000" w:rsidRPr="00000000" w:rsidDel="00000000">
        <w:rPr>
          <w:rtl w:val="0"/>
        </w:rPr>
        <w:t xml:space="preserve">neparedz noteikt fasādes apdares materiālu, kā arī to, vai ēkai ir veikti siltināšanas darbi. Kadastra informācijas sistēmā no būvniecības dokumentiem tiek reģistrēti dati par ēkai aprēķināto enerģijas patēriņu (MWh gadā) un aprēķināto īpatnējo enerģijas patēriņu (kWh/m</w:t>
      </w:r>
      <w:r w:rsidR="00000000" w:rsidRPr="00000000" w:rsidDel="00000000">
        <w:rPr>
          <w:vertAlign w:val="superscript"/>
          <w:rtl w:val="0"/>
        </w:rPr>
        <w:t xml:space="preserve">2</w:t>
      </w:r>
      <w:r w:rsidR="00000000" w:rsidRPr="00000000" w:rsidDel="00000000">
        <w:rPr>
          <w:rtl w:val="0"/>
        </w:rPr>
        <w:t xml:space="preserve"> gadā), bet ne visām siltinātām ēkām ir veikti šādi aprēķini un līdz ar to Kadastra informācijas sistēmā nav datu, ka ēka ir siltināta - veikti energoefektivitātes uzlabošanas pasākumi. Gan fasādes apdares materiāli, gan fakts par ēkas energoefektivitātes uzlabošanu ir būtiski dati ēkas kadastrālajā vērtēšanā. Būvniecībā praksē vairs neizmanto aprēķināto enerģijas patēriņu (MWh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būvju kadastrālās uzmērīšanas procesā noteikt ēkas fasādes apdares materiālu un to reģistrēt Kadastra informācijas sistēmā tāpat kā konstruktīvo elementu materiālu. Līdz ar to attiecīgi tiek papildināts noteikumu Nr. 116 2. pielikums, kā arī Kadastra informācijas sistēmā vairs netiks uzturēta informācija par aprēķināto enerģijas patēriņu (MWh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116 paredz no 2025. gada 1. janvāra noteikt nolietojuma pieaugumu, kas ir lielums, kas raksturo, par cik procentiem būves kadastrālās uzmērīšanas brīdī noteiktais nolietojums ir palielināms kārtējā gadā, ņemot vērā katra ēkas konstruktīvā elementa materiāla vai inženierbūves normatīvo kalpošanas ilgumu, tas ir, cik ilgi atkarībā no materiāla katrs ēkas konstruktīvais elements vai inženierbūve var kvalitatīvi kalpot. Ņemot vērā, ka projekts neparedz noteikt ēkas nolietojuma procentu, līdz ar to arī nav paredzēts noteikt ēkas nolietojuma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svītrot spēkā esošo noteikumu Nr. 116 sadaļu par ēkas nolietojuma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gaitā saņemts priekšlikums papildus grozījumu mērķim ietvert arī tehnisku precizējumu, tas ir precizēt ceļu apjomu rādītāju redakcijas, jo esošā redakcijā netiek nodrošināts, ka grafiskā informācija kadastra kartē ir atbilstoša reālajam ceļa platumam un nav atkarīga no ceļa seguma veida - “cietā” vai “mīkstā” seguma ceļš. Šāda nesakritība ietekmē arī autoceļu kadastrālo vērtību cietā seguma ceļiem, to nepamatoti samazinot.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novērst nepilnības spēkā esošo noteikumu 5. pielikuma skaidrojumos autoceļu apjoma rādītājam "platums" un attiecīgi precizēt arī apjoma rādītāju “laukums” un “garums”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papildus nepieciešams veikt grozījumus Ministru kabineta 2014. gada 14. oktobra noteikumu Nr. 633 "Autoceļu un ielu būvnoteikumi" normās, kas nosaka izpildmērījumos norādāmos apjoma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attiecīgu grozījumu veikšanai Ministru kabineta 2014. gada 14. oktobra noteikumos Nr. 633 "Autoceļu un ielu būvnoteikumi" izpildmērījumu sagatavošanā autoceļu, ceļu, ielu un laukumu reģistrācijai Kadastra informācijas sistēmā (pēc to pieņemšanas ekspluatācijā) minētām inženierbūvēm apjoma radītāji izpildmērījumā jānorāda atbilstoši noteikumu Nr.116 5.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21110101 - Valsts galvenie autoceļi, reģionālie un vietējie 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Laukums – autoceļa vai laukuma klātnes (klātne - brauktuve un nomales) laukums, ieskaitot veloceliņu, ietvju un apmaļu laukumu, bet neieskaitot veģetācijas aizņemto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Platums – autoceļa vai laukuma klātnes (klātne - brauktuve un nomales) ar apmalēm platums;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Garums – autoceļa pa ceļa ass līniju vai laukuma klātnes (klātne - brauktuve un nomales) garums;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21120101 - Ielas, ceļi un laukumi ar cieto segumu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Laukums – ceļa, ielas vai laukuma klātnes (klātne - brauktuve un nomales) laukums, ieskaitot veloceliņu, ietvju un apmaļu laukumu, bet neieskaitot veģetācijas aizņemto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Platums – ceļa, ielas vai laukuma klātnes (klātne - brauktuve un nomales) ar apmalēm platums;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Garums – ceļa, ielas pa ceļa ass līniju vai laukuma klātnes (klātne - brauktuve un nomales) garums;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21120102 - Ielas, ceļi un laukumi ar mīksto segumu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Laukums – ceļa, ielas vai laukuma klātnes (klātne - brauktuve un nomales) laukums, ieskaitot veloceliņu, ietvju un apmaļu laukumu, bet neieskaitot veģetācijas aizņemto laukumu;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Platums – ceļa, ielas vai laukuma klātnes (klātne - brauktuve un nomales) ar apmalēm platums;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Garums – ceļa, ielas pa ceļa ass līniju vai laukuma klātnes (klātne - brauktuve un nomales) garums.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gaitā saņemts Ekonomikas ministrijas priekšlikums, ka noteikumu Nr. 116 68. punktu ir nepieciešams svītrot. Tas saistīts ar to, ka attiecīgais punkts prasa uzmērīt iekštelpu vai segtu ārtelpu daļas, kuru augstums ir mazāks par 1,60 m, kaut arī šādu telpas daļu neieskaita telpu grupas un ēkas kopējā platībā saskaņā ar šo pašu punktu un arī saskaņā ar Ministru kabineta 2021. gada 19. oktobra noteikumu Nr. 693 “Būvju vispārīgo prasību būvnormatīvs LBN 200-21” 15. punktu. Ekonomikas ministrija nesaredz nepieciešamību būvniecības regulējumā paredzēt, ka būtu atsevišķi fiksējamas telpu daļas, kas nav augstāka par 1,60 m, platība un šī iemesla dēļ šādus datus nebūs iespējams iegūt no Būvniecības informācijas sistēmā esošajām būvniecības lietām. Tas savukārt var radīt problēmas nākotnē nodrošināt pilnvērtīgu vienoto būves reģistrācijas procesu atbilstoši Ministru kabineta 2024. gada 9. aprīļa sēdē (prot. Nr. 15, 57. &amp;) zināšanai pieņemtajam informatīvajam ziņojumam “Par risinājumiem vienotā būves reģistrācijas procesa ieviešanai” (23-TA-1954).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116 68. punkts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ierosināta viena dzīvokļa ēkas kadastrālā uzmērīšana un Būvniecības informācijas sistēmā ir pieejami vai tiek iesniegti noteikumos Nr. 116 noteiktie dokumenti, Dienests ēku apvidū neapseko, visu informāciju par ēkas apbūves plānu un stāvu plānu iegūst no būvprojekta izstrādātāja stāva plāna datnes DWG vai DGN datņu formātā un ēkas izpildmērījuma plāna. Izpildmērījuma plāns atspoguļo faktisko ēkas novietojumu zemes vienībā, ēkas augstumu un kontūru, pēc kuras nosakāms faktiskais ēkas apbūves laukums un sagatavojams apbūves plāns, savukārt no būvprojekta izstrādātāja parakstītas visas ēkas stāva plāna un telpu eksplikācijas sagatavojams stāvu plāns, kas satur informāciju par ēkas sastāvā esošajām telpām un to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noteikumos Nr. 116 noteikto abi minētie dokumenti var saturēt atšķirīgu informāciju par ēkas ārējiem izmēriem un apbūves laukumu līdz 2 %, jo ēkas izpildmērījuma plāns tiek sagatavots pēc ēkas uzbūvēšanas, bet būvprojekta izstrādātāja ēkas stāva plāns parasti pirms ēkas būvniecības.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aizstāt apbūves plānā iekļaujamo norādi par to, ka apbūves plāns sagatavots, pamatojoties uz būvniecības dokumentiem, bez apsekošanas apvidū, ar atsauci, ka apbūves plāns sagatavots, pamatojoties uz ēkas izpildmērījuma plānu. Saskaņā ar normatīvajiem aktiem būvniecības jomā ēkas izpildmērījuma plāns nav būvniecības dokuments, bet gan viens no dokumentiem, kas nepieciešams, lai būvi pieņemtu ekspluatācijā. Apbūves plānu paredzēts sagatavot tikai no izpildmērījumā esošās informācijas.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116 8. pielikumā "Konstrukcijas veidu un materiālu pārejas tabula uz materiāliem" konstatētas dažas tehniskas neprecizitātes materiālu kodējumā.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tehniskās neprecizitātes 8. pielikumā "Konstrukcijas veidu un materiālu pārejas tabula uz materiāliem" novērstas.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zemes dienestā veiktu telpu grupas datu reģistrācijas vai aktualizācijas procesu, pašlaik ir nepieciešams apsekot telpu grupu apvidū, tādējādi tiek nevajadzīgi sarežģīts un pagarināts  vienkāršotās būvniecības process.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noteikumu Nr. 116 5.2. apakšpunktā un 91. punktā svītrot vārdus “vai telpu grupas”, ņemot vērā faktu, ka telpu grupas dati kadastra informācijas sistēmā tiek reģistrēti vai aktualizēti Valsts zemes dienestā, saņemot nepieciešamo informāciju no Būvniecības informācijas sistēmas pēc attiecīgo būvdarbu izpildes būvniecības paziņošanas vai paskaidrojuma raksta procesos.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terminoloģija - terminu "būves fiziskais nolietojums" aizstājot ar "ēkas vērtējums" un "inženierbūves normatīvais nolietojums".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2020. gada 18. februāra noteikumos Nr. 103 "Kadastrālās vērtēšanas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terminoloģija - terminu "būves fiziskais nolietojums" aizstājot ar "ēkas vērtējums" un "inženierbūves normatīvais nolietojums".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2014. gada 14. oktobra noteikumos Nr. 633 "Autoceļu un ielu būvnoteikumi"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attiecīgās normas, kuras nosaka izpildmērījumā norādāmo apjoma rādītāju - laukums, platums, garums skaidrojumus.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https://tapportals.mk.gov.lv/public_participation/b8648fd4-b3c1-4a4e-a2c1-c68fbf4b8b74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divi ar projekta mērķi nesaistīti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Akciju sabiedrības "Latvijas valsts meži", ar kuru aicināts precizēt noteikumu Nr. 116 5. pielikumā norādītos inženierbūvju ceļi un laukumi apjoma rādītāju - platums, garums un laukums definējumus;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Ekonomikas ministrijas, svītrot noteikumu Nr. 116 68.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priekšlikumi ņemti vērā un iekļauti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vienkāršot būvju kadastrālās uzmērīšanas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vienkāršot būvju kadastrālās uzmērīšanas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būvju kadastrālās uzmērīšanas procesu un pakalpojumus vienkāršotu un nodrošinātu sabiedrību ar aktuāliem Kadastra informācijas sistēmas datiem par 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24-TA-545</w:t>
    </w:r>
    <w:r>
      <w:br/>
    </w:r>
    <w:r w:rsidR="00000000" w:rsidRPr="00000000" w:rsidDel="00000000">
      <w:rPr>
        <w:rtl w:val="0"/>
      </w:rPr>
      <w:t xml:space="preserve">Izdrukāts 29.07.2026. 22.21 - 10.0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24-TA-545</w:t>
    </w:r>
    <w:r>
      <w:br/>
    </w:r>
    <w:r w:rsidR="00000000" w:rsidRPr="00000000" w:rsidDel="00000000">
      <w:rPr>
        <w:rtl w:val="0"/>
      </w:rPr>
      <w:t xml:space="preserve">Izdrukāts 29.07.2026. 22.21 - 10.0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anotācija_(ex_ante)_24-TA-545.docx</dc:title>
</cp:coreProperties>
</file>

<file path=docProps/custom.xml><?xml version="1.0" encoding="utf-8"?>
<Properties xmlns="http://schemas.openxmlformats.org/officeDocument/2006/custom-properties" xmlns:vt="http://schemas.openxmlformats.org/officeDocument/2006/docPropsVTypes"/>
</file>