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1. Tiesību akta projekta izstrādes nepieciešamība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Anotācijas (ex-ante)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projekta "Grozījumi Finanšu instrumentu tirgus likumā" sākotnējās ietekmes (ex-ante) novērtējuma ziņojums (anotācija)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1.1. Pamatojums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Izstrādes pamatojums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Ministrijas / iestādes iniciatīva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“Grozījumi Finanšu instrumentu tirgus likumā” (turpmāk - Likumprojekts) izstrādāts, lai pārņemtu Eiropas Parlamenta un Padomes 2022. gada 14. decembra direktīvas (ES) 2022/2556 ar ko groza Direktīvas 2009/65/EK, 2009/138/EK, 2011/61/ES, 2013/36/ES, 2014/59/ES, 2014/65/ES, (ES) 2015/2366 un (ES) 2016/2341 attiecībā uz finanšu nozares digitālās darbības noturību (turpmāk – Direktīva Nr. 2022/2556).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1.2. Mērķis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Mērķa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Likumprojekta mērķis ir pārņemt Direktīvas Nr. 2022/2556 6. pantu.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Spēkā stāšanās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Pamatojums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1.3. Pašreizējā situācija, 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Pašreizējā situācija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Direktīvas Nr. 2022/2556 6. panta pārņemšana ir sistēmiski saistīta ar Eiropas Parlamenta un Padomes 2022. gada 14. decembra Regulas (ES) 2022/2554 par finanšu nozares digitālās darbības noturību un ar ko groza Regulas (EK) Nr. 1060/2009, (ES) Nr. 648/2012, (ES) Nr. 600/2014, (ES) Nr. 909/2014 un (ES) 2016/1011 (turpmāk – Regula Nr. 2022/2554) tiešas piemērošanas nodrošināšanu.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Regula Nr. 2022/2554 paredz digitālās darbības noturības prasību piemērošanu finanšu tirgus dalībniekiem un Direktīva Nr. 2022/2556 ir minētās regulas pakārtotais normatīvais akts. Regulas Nr. 2022/2554 prasību ieviešanu nodrošina likumprojekts “Finanšu tirgus digitālās darbības noturības likums”, savukārt, lai pārņemtu Direktīvas Nr. 2022/2556 6. pantu, ir jāveic precizējumi Finanšu instrumentu tirgus likumā.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Risinājuma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Likumprojekta 1. pants precizē Finanšu instrumentu tirgus likuma 27. panta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daļas 2. punktu, proti, regulētā tirgus organizētājam ir jāidentificē riski arī saistībā ar Regulas Nr. 2022/2554 II nodaļas prasībām, tādejādi pārņemot Direktīvas Nr. 2022/2556 6. panta 3. punkta "a" apakšpunktu. Tāpat tiek izslēgts Finanšu instrumentu tirgus likuma 27. panta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daļas 3. punkts, tādejādi pārņemot direktīvas Nr. 2022/2556 6. panta 3. punkta "b" apakšpunktu.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Likumprojekta 2. pants paredz papildināt Finanšu instrumentu tirgus likuma 35.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pantu ar 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daļu, pārņemot Direktīvas nr. 2022/2556 6. panta 4. punkta "a" apakšpunktu, nosakot, ka regulētā tirgus organizētājs nodrošina Finanšu instrumentu tirgus likuma 35.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pirmajā daļā minēto sistēmu, procedūru un noteikumu, komercdarbības nepārtrauktības noteikumu atbilstību regulas Nr. 2022/2554 prasībām. Tāpat Finanšu instrumentu tirgus likuma 35.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pants tiek papildināts ar 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daļu, nosakot, ka regulētā tirgus organizētājs nodrošina algoritmu pārbaudes un testu atbilstību Regulas Nr. 2022/2554 prasībām. Minētais grozījums pārņem Direktīvas Nr. 2022/2556 6. panta 4. punkta "b" apakšpunktu.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 pants papildina Finanšu instrumentu tirgus likuma 132.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pantu ar 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daļu, nosakot, ka ieguldījumu brokeru sabiedrība un kredītiestāde nodrošina sistēmu un riska kontroles, darbības nepārtrauktības pasākumu, sistēmu pārbaudes, testēšanas un uzraudzības atbilstību Regulas Nr. 2022/2554 prasībām. Minētais grozījums pārņem Direktīvas Nr. 2022/2556 6. panta 2. punkta "a" apakšpunktu.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papildina arī informatīvo atsauci uz Eiropas Savienības direktīvām ar atsauci uz Direktīvu Nr. 2022/2556.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izvērtēti alternatīvie risinājumi?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izvērtēts prasību un izmaksu samērīgums pret ieguvumiem?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1.4. Izvērtējumi/pētījumi, kas pamato TA nepieciešamību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1.5. Pēcpārbaudes (ex-post) izvērtējums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tiks veikts?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1.6.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2. Tiesību akta projekta ietekmējamās sabiedrības grupas, ietekme uz tautsaimniecības attīstību un administratīvo slogu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3. Tiesību akta projekta ietekme uz valsts budžetu un pašvaldību budžetiem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4. Tiesību akta projekta ietekme uz spēkā esošo tiesību normu sistēmu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4.2.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5. Tiesību akta projekta atbilstība Latvijas Republikas starptautiskajām saistībām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5.1. Saistības pret Eiropas Savienību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attiecināms?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ES tiesību akta CELEX numurs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32022L2556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ES tiesību akta datums, izdevējinstitūcija, numurs, veids un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Eiropas Parlamenta un Padomes 2022. gada 14. decembra direktīvas (ES) 2022/2556 ar ko groza Direktīvas 2009/65/EK, 2009/138/EK, 2011/61/ES, 2013/36/ES, 2014/59/ES, 2014/65/ES, (ES) 2015/2366 un (ES) 2016/2341 attiecībā uz finanšu nozares digitālās darbības noturību, 32022L2556.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nodrošina Direktīvas Nr. 2022/2556 pārņemšanu.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5.2. Citas starptautiskās saistības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attiecināms?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5.3.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5.4. 1. tabula. Tiesību akta projekta atbilstība ES tiesību aktiem</w:t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2410"/>
        <w:gridCol w:w="2410"/>
        <w:gridCol w:w="2410"/>
        <w:gridCol w:w="2410"/>
        <w:tblGridChange w:id="0">
          <w:tblGrid>
            <w:gridCol w:w="2410"/>
            <w:gridCol w:w="2410"/>
            <w:gridCol w:w="2410"/>
            <w:gridCol w:w="241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Attiecīgā ES tiesību akta datums, izdevējinstitūcija, numurs, veids un nosaukums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Eiropas Parlamenta un Padomes 2022. gada 14. decembra direktīvas (ES) 2022/2556 ar ko groza Direktīvas 2009/65/EK, 2009/138/EK, 2011/61/ES, 2013/36/ES, 2014/59/ES, 2014/65/ES, (ES) 2015/2366 un (ES) 2016/2341 attiecībā uz finanšu nozares digitālās darbības noturību, 32022L2556.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ES TA panta numurs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Projekta vienība, kas pārņem vai ievieš A minēto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Tiek pārņemts pilnībā vai daļēji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Vai B minētais paredz stingrākas prasības un pamatojums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B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C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D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Direktīvas Nr. 2022/2556 6. panta 2. punkta "a" apakšpunkts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Likumprojekta 3. pants, likuma 132.</w:t>
            </w:r>
            <w:r w:rsidR="00000000" w:rsidRPr="00000000" w:rsidDel="00000000">
              <w:rPr>
                <w:sz w:val="24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sz w:val="24"/>
                <w:rtl w:val="0"/>
              </w:rPr>
              <w:t xml:space="preserve"> panta 1.</w:t>
            </w:r>
            <w:r w:rsidR="00000000" w:rsidRPr="00000000" w:rsidDel="00000000">
              <w:rPr>
                <w:sz w:val="24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sz w:val="24"/>
                <w:rtl w:val="0"/>
              </w:rPr>
              <w:t xml:space="preserve"> daļa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Pārņemtas pilnībā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Likumprojekts nenosaka stingrākas prasības kā ES tiesību akts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Direktīvas Nr. 2022/2556 6. panta 3. punkta "a" apakšpunkts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Likumprojekta 1. pants, likuma 27. panta 2.</w:t>
            </w:r>
            <w:r w:rsidR="00000000" w:rsidRPr="00000000" w:rsidDel="00000000">
              <w:rPr>
                <w:sz w:val="24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sz w:val="24"/>
                <w:rtl w:val="0"/>
              </w:rPr>
              <w:t xml:space="preserve"> daļas 2. punkts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Pārņemtas pilnībā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Likumprojekts nenosaka stingrākas prasības kā ES tiesību akts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Direktīvas Nr. 2022/2556 6. panta 3. punkta "b" apakšpunkts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Likumprojekta 1. pants, likuma 27. panta 2.</w:t>
            </w:r>
            <w:r w:rsidR="00000000" w:rsidRPr="00000000" w:rsidDel="00000000">
              <w:rPr>
                <w:sz w:val="24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sz w:val="24"/>
                <w:rtl w:val="0"/>
              </w:rPr>
              <w:t xml:space="preserve"> daļas 3. punkts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Pārņemtas pilnībā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Likumprojekts nenosaka stingrākas prasības kā ES tiesību akts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Direktīvas Nr. 2022/2556 6. panta 4. punkta "a" apakšpunkts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Likumprojekta 2. pants, likuma 35.</w:t>
            </w:r>
            <w:r w:rsidR="00000000" w:rsidRPr="00000000" w:rsidDel="00000000">
              <w:rPr>
                <w:sz w:val="24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sz w:val="24"/>
                <w:rtl w:val="0"/>
              </w:rPr>
              <w:t xml:space="preserve"> panta 1.</w:t>
            </w:r>
            <w:r w:rsidR="00000000" w:rsidRPr="00000000" w:rsidDel="00000000">
              <w:rPr>
                <w:sz w:val="24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sz w:val="24"/>
                <w:rtl w:val="0"/>
              </w:rPr>
              <w:t xml:space="preserve"> daļa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Pārņemtas pilnībā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Likumprojekts nenosaka stingrākas prasības kā ES tiesību akts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Direktīvas Nr. 2022/2556 6. panta 4. punkta "b" apakšpunkts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Likumprojekta 2. pants, likuma 35.</w:t>
            </w:r>
            <w:r w:rsidR="00000000" w:rsidRPr="00000000" w:rsidDel="00000000">
              <w:rPr>
                <w:sz w:val="24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sz w:val="24"/>
                <w:rtl w:val="0"/>
              </w:rPr>
              <w:t xml:space="preserve"> panta 9.</w:t>
            </w:r>
            <w:r w:rsidR="00000000" w:rsidRPr="00000000" w:rsidDel="00000000">
              <w:rPr>
                <w:sz w:val="24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sz w:val="24"/>
                <w:rtl w:val="0"/>
              </w:rPr>
              <w:t xml:space="preserve"> daļa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Pārņemtas pilnībā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Likumprojekts nenosaka stingrākas prasības kā ES tiesību akts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Kā ir izmantota ES tiesību aktā paredzētā rīcības brīvība dalībvalstij pārņemt vai ieviest noteiktas ES tiesību akta normas? Kādēļ?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Saistības sniegt paziņojumu ES institūcijām un ES dalībvalstīm atbilstoši normatīvajiem aktiem, kas regulē informācijas sniegšanu par tehnisko noteikumu, valsts atbalsta piešķiršanas un finanšu noteikumu (attiecībā uz monetāro politiku) projektiem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Cita informācija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</w:tbl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6. Projekta izstrādē iesaistītās institūcijas un sabiedrības līdzdalības process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līdzdalība uz šo tiesību akta projektu neattiecas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6.1. Projekta izstrādē iesaistītās institūcijas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Valsts un pašvaldību institūcijas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Nevalstiskās organizācijas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6.2. Sabiedrības līdzdalības organizēšanas veidi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Veids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Publiskā apspriešana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Saite uz sabiedrības līdzdalības rezultātiem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6.3. Sabiedrības līdzdalības rezultāti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6.4.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7. Tiesību akta projekta izpildes nodrošināšana un tās ietekme uz institūcijām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7.5.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8. Horizontālās ietekmes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 Projekta tiesiskā regulējuma ietekme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8.1.1. uz publisku pakalpojumu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8.1.2. uz valsts un pašvaldību informācijas un komunikācijas tehnoloģiju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8.1.3. uz informācijas sabiedrības politikas īstenošanu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8.1.4. uz Nacionālā attīstības plāna rādītājiem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8.1.5. uz teritoriju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8.1.6. uz vidi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8.1.7. uz klimatneitralitāti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8.1.8. uz iedzīvotāju sociālo situāciju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8.1.9. uz personu ar invaliditāti vienlīdzīgām iespējām un tiesībām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8.1.10. uz dzimumu līdztiesību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8.1.11. uz veselību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8.1.12. uz cilvēktiesībām, demokrātiskām vērtībām un pilsoniskās sabiedrības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8.1.13. uz datu aizsardzību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8.1.14. uz diasporu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8.1.15. uz profesiju reglamentāciju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8.1.16. uz bērna labākajām interesēm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8.2.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24-TA-2442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24-TA-2442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anotācija_(ex_ante)_24-TA-2442.docx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