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11. februāra noteikumos Nr. 91 "Eiropas Ekonomikas zonas finanšu instrumenta 2014.–2021. gada perioda programmas "Starptautiskā policijas sadarbība un noziedzības apkarošana"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Ekonomikas zonas finanšu instrumenta un Norvēģijas finanšu instrumenta 2014.–2021. gada perioda vadības likuma 15. panta 12.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„Grozījumi Ministru kabineta 2020.gada 11.februāra noteikumos Nr.91 “Eiropas Ekonomikas zonas finanšu instrumenta 2014.–2021.gada perioda programmas “Starptautiskā policijas sadarbība un noziedzības apkarošana” īstenošanas noteikumi” (turpmāk-noteikumu projekts) tiek precizēts Eiropas Ekonomikas zonas finanšu instrumenta 2014.–2021.gada perioda programmas “Starptautiskā policijas sadarbība un noziedzības apkarošana” (turpmāk – Programma) administratīvo izmaksu attiecināmības termiņš un Divpusējās sadarbības iniciatīvu iesniedzēju loks.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2020.gada 11.februāra noteikumus Nr.91 “Eiropas Ekonomikas zonas finanšu instrumenta 2014.–2021.gada perioda programmas “Starptautiskā policijas sadarbība un noziedzības apkarošana” īstenošanas noteikumi” (turpmāk-noteikumi Nr.91) ir nepieciešams ir precizēt ņemot vērā 2024. gada 14. martā veiktos grozījumus Donorvalstu noteikumu par EEZ/Norvēģijas finanšu instrumentu ieviešanu 2014.–2021. gadā 8.10. panta 1.punktā</w:t>
      </w:r>
      <w:r w:rsidR="00000000" w:rsidRPr="00000000" w:rsidDel="00000000">
        <w:rPr>
          <w:vertAlign w:val="superscript"/>
          <w:rtl w:val="0"/>
        </w:rPr>
        <w:t xml:space="preserve">1</w:t>
      </w:r>
      <w:r w:rsidR="00000000" w:rsidRPr="00000000" w:rsidDel="00000000">
        <w:rPr>
          <w:rtl w:val="0"/>
        </w:rPr>
        <w:t xml:space="preserve"> un 2024. gada 6. jūnijā Finanšu instrumenta biroja veikto tehnisko precizējumu Programmas līgumā</w:t>
      </w:r>
      <w:r w:rsidR="00000000" w:rsidRPr="00000000" w:rsidDel="00000000">
        <w:rPr>
          <w:vertAlign w:val="superscript"/>
          <w:rtl w:val="0"/>
        </w:rPr>
        <w:t xml:space="preserve">2</w:t>
      </w:r>
      <w:r w:rsidR="00000000" w:rsidRPr="00000000" w:rsidDel="00000000">
        <w:rPr>
          <w:rtl w:val="0"/>
        </w:rPr>
        <w:t xml:space="preserve">. Lai veicinātu Programmas finanšu līdzekļu efektīvu izmantošanu un nodrošinātu to pilnvērtīgu apguvi atbilstoši paredzētajiem mērķiem Programmas administratīvo izdevumu attiecināmības termiņš ir pagarināts līdz 2025.gada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 Programmas ietvaros ir noslēgusies un ir izveidojies Programmai piešķirtā finansējuma ietaupījums. Ņemot vērā to, ka Divpusējās sadarbības fonda iniciatīvu īstenošanas izdevumu attiecināmības termiņš ir 2025.gada 30.aprīlis,  Iekšlietu ministrija kā Programmas apsaimniekotājs vēlas novirzīt atlikušos Programmas finanšu līdzekļus Divpusējās sadarbības fonda iniciatīvu īstenošanai. Tas nodrošinās lietderīgu Programmai piešķirtā finansējuma izmantošanu un plašāku programmas atbalstu jomu tvērumu.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Pieejams: https://eeagrants.lv/par-grantiem/juridiskais-ietvars/regulejosie-dokumenti/donorvalstu-noteikumi-un-to-pielikumi/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Pieejams: https://eeagrants.lv/starptautiska-policijas-sadarbiba/dokumenti/programmas-ligums-2/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Nr.91 22.</w:t>
      </w:r>
      <w:r w:rsidR="00000000" w:rsidRPr="00000000" w:rsidDel="00000000">
        <w:rPr>
          <w:vertAlign w:val="superscript"/>
          <w:rtl w:val="0"/>
        </w:rPr>
        <w:t xml:space="preserve">1</w:t>
      </w:r>
      <w:r w:rsidR="00000000" w:rsidRPr="00000000" w:rsidDel="00000000">
        <w:rPr>
          <w:rtl w:val="0"/>
        </w:rPr>
        <w:t xml:space="preserve"> punkts paredz, ka Programmas administratīvo izdevumu attiecināmības termiņš ir 2024. gada 31. decembris.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w:t>
      </w:r>
      <w:r w:rsidR="00000000" w:rsidRPr="00000000" w:rsidDel="00000000">
        <w:rPr>
          <w:vertAlign w:val="superscript"/>
          <w:rtl w:val="0"/>
        </w:rPr>
        <w:t xml:space="preserve">1 </w:t>
      </w:r>
      <w:r w:rsidR="00000000" w:rsidRPr="00000000" w:rsidDel="00000000">
        <w:rPr>
          <w:rtl w:val="0"/>
        </w:rPr>
        <w:t xml:space="preserve">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Programmas administratīvo izdevumu attiecināmības termiņš ir 2025. gada 30. aprīlis.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Nr.91 ir paredzēts, ka Divpusējās sadarbības fonda iniciatīvu var iesniegt pats Programmas apsaimniekotājs, starptautiska partnerorganizācija un projekta īstenotājs. Iekšlietu ministrija, saskaņojot to ar Finanšu ministriju kā Eiropas Ekonomikas zonas finanšu instrumenta vadošo iestādi, noteikumu projektā ir paredzējusi, ka Divpusējās sadarbības fonda iniciatīvu varēs iesniegt tiešās vai pastarpinātās valsts pārvaldes iestādes, neatkarīgi no tā, vai tās ir vai nav īstenojušas projektu Programmas ietvaros, ja tās spēs nodrošināt plānotās Divpusējās sadarbības fonda iniciatīvas atbilstību noteikumu Nr.91 33.punktam.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32.4.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tiešās vai pastarpinātās valsts pārvaldes iestādei, ja tā iesniegusi programmas apsaimniekotājam pamatotu pieprasījumu.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salāgot terminoloģiju 32.4.apakšpunktā un 34.1.apakšpunktā, lai tiesību normas piemērotājam ir viennozīmīgi skaidrs, kurām iestādēm un kādā kārtībā jāsniedz Divpusējās sadarbības fonda iniciatīvas pārskats.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ir tiešās vai pastarpinātās valsts pārvaldes iestāde, bet kas nav Iekšlietu ministrija vai tās padotībā esoša iestāde, programmas apsaimniekotājs plāno Iekšlietu ministrijas budžetā transfertu izdevumus (saskaņojot transferta veidlapu ar līdzfinansējuma saņēmēju) uz citām nozaru ministrijām un citām centrālajām valsts iestādēm, kas iesaistītas minēto aktivitāšu īstenošanā. Līdzfinansējuma saņēmējs 30 dienu laikā pēc divpusējās sadarbības fonda iniciatīvas īstenošanas sagatavo un iesniedz programmas apsaimniekotājam divpusējās sadarbības fonda iniciatīvas pārskatu kopā ar pamatojošo dokumentāciju;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Ekonomikas zonas finanšu instrumenta un Norvēģijas finanšu instrumenta 2014.–2021. gada periodā pieejamo līdzekļu pilnīgu investēšanu, atbilstoši Ministru kabineta 2024.gada 28.maija sēdes protokola Nr.22 44. § 8.1. apakšpunktam, programmu projektos līdz 2024. gada 30. aprīlim neinvestēto finansējumu paredzēts pārdalīt uz Divpusējās sadarbības fondu programmas līmeņa iniciatīvu īstenošanai vai stratēģisko iniciatīvu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tiks informēts par veiktajām pārdalēm ar Finanšu ministrijas virzīto informatīvo ziņojumu “Informatīvais ziņojums par Finanšu ministrijas pārziņā esošo Eiropas Savienības fondu un ārvalstu finanšu palīdzības aktualitātēm (pusgada ziņojums).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 uz valsts budžetu un pašvaldību budžetiem, jo Programmas ietvaros piešķirtais finansējums netiek mainīts.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regulē publiskās pārvaldes tiesiskās attiecības un attiecībā pret privāto sektoru izmaiņas neparedz.</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nepalielina institūciju veicamo funkciju apjomu.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24-TA-1495</w:t>
    </w:r>
    <w:r>
      <w:br/>
    </w:r>
    <w:r w:rsidR="00000000" w:rsidRPr="00000000" w:rsidDel="00000000">
      <w:rPr>
        <w:rtl w:val="0"/>
      </w:rPr>
      <w:t xml:space="preserve">Izdrukāts 29.07.2026. 21.46 - 2.0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24-TA-1495</w:t>
    </w:r>
    <w:r>
      <w:br/>
    </w:r>
    <w:r w:rsidR="00000000" w:rsidRPr="00000000" w:rsidDel="00000000">
      <w:rPr>
        <w:rtl w:val="0"/>
      </w:rPr>
      <w:t xml:space="preserve">Izdrukāts 29.07.2026. 21.46 - 2.0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anotācija_(ex_ante)_24-TA-1495.docx</dc:title>
</cp:coreProperties>
</file>

<file path=docProps/custom.xml><?xml version="1.0" encoding="utf-8"?>
<Properties xmlns="http://schemas.openxmlformats.org/officeDocument/2006/custom-properties" xmlns:vt="http://schemas.openxmlformats.org/officeDocument/2006/docPropsVTypes"/>
</file>