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(turpmāk - MK noteikumu projekts) izstrādāts, lai nodrošinātu papildus finansējumu divējāda lietojuma projektu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nodrošināt papildus finansējumu divējāda lietojuma projektu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 gada 22. oktobrī apstiprināja noteikumus Nr.663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(turpmāk - Noteikumi Nr.663), kuru ietvaros komersantiem ir pieejams atbalsts jaunu divējāda lietojuma produktu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pieejamais publiskais finansējums atbalsta programmas īstenošanai ir 29 365 499 </w:t>
      </w:r>
      <w:r w:rsidR="00000000" w:rsidRPr="00000000" w:rsidDel="00000000">
        <w:rPr>
          <w:i w:val="1"/>
          <w:rtl w:val="0"/>
        </w:rPr>
        <w:t xml:space="preserve">euro</w:t>
      </w:r>
      <w:r w:rsidR="00000000" w:rsidRPr="00000000" w:rsidDel="00000000">
        <w:rPr>
          <w:rtl w:val="0"/>
        </w:rPr>
        <w:t xml:space="preserve">, tai skaitā, Eiropas Reģionālās attīstības fonda finansējums – 24 960 674 </w:t>
      </w:r>
      <w:r w:rsidR="00000000" w:rsidRPr="00000000" w:rsidDel="00000000">
        <w:rPr>
          <w:i w:val="1"/>
          <w:rtl w:val="0"/>
        </w:rPr>
        <w:t xml:space="preserve">euro </w:t>
      </w:r>
      <w:r w:rsidR="00000000" w:rsidRPr="00000000" w:rsidDel="00000000">
        <w:rPr>
          <w:rtl w:val="0"/>
        </w:rPr>
        <w:t xml:space="preserve">un valsts budžeta līdzfinansējums – 4 404 825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Nr.663 ietvaros tika organizēti divi projektu iesniegumu uzsaukumi - pirmais no 2025. gada 25. februāra līdz 2025. gada 25. aprīlim un otrais no 2025. gada 14. novembra līdz 2026. gada 19. janvārim. Pirmajā projektu iesniegumu atlasē atbalsts tika sniegts 25 divējāda lietojuma projektiem par 13,8 milj. </w:t>
      </w:r>
      <w:r w:rsidR="00000000" w:rsidRPr="00000000" w:rsidDel="00000000">
        <w:rPr>
          <w:i w:val="1"/>
          <w:rtl w:val="0"/>
        </w:rPr>
        <w:t xml:space="preserve">euro</w:t>
      </w:r>
      <w:r w:rsidR="00000000" w:rsidRPr="00000000" w:rsidDel="00000000">
        <w:rPr>
          <w:rtl w:val="0"/>
        </w:rPr>
        <w:t xml:space="preserve">. Savukārt, otrajā projektu iesniegumu atlasē tika saņemts 71 projekta iesniegums par publisko finansējumu 43,11 milj. </w:t>
      </w:r>
      <w:r w:rsidR="00000000" w:rsidRPr="00000000" w:rsidDel="00000000">
        <w:rPr>
          <w:i w:val="1"/>
          <w:rtl w:val="0"/>
        </w:rPr>
        <w:t xml:space="preserve">euro</w:t>
      </w:r>
      <w:r w:rsidR="00000000" w:rsidRPr="00000000" w:rsidDel="00000000">
        <w:rPr>
          <w:rtl w:val="0"/>
        </w:rPr>
        <w:t xml:space="preserve">. Minētais apliecina pieaugošo komersantu interesi jaunu divējāda lietojuma produktu un tehnoloģiju izstrādē, kas veicina ne tikai ekonomisko attīstību, bet arī drošības un aizsardzības spēju stiprināšanu.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Nr.663 publiskā finansējuma piešķīrumu, visiem projektiem pieejamais finansējums nav pietiekams.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pieejamo atbalsta mehānismu, uzņēmumu spēja attīstīt jaunus divējāda lietojuma produktus joprojām ir ierobežota, ņemot vērā augstās izmaksas, riskus un nepieciešamību pēc specializētas infrastruktūras un kompetencēm.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tirgū joprojām pastāv nepietiekama privātā finansējuma pieejamība augsta riska pētniecības un attīstības projektiem, īpaši divējāda lietojuma tehnoloģiju jomā. Tas kavē inovatīvu risinājumu attīstību un komercializāciju, kā arī mazina Latvijas uzņēmumu konkurētspēju starptautiskajos tirgos.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ņemot vērā pieaugošo nepieciešamību pēc stratēģiski nozīmīgu tehnoloģiju attīstības ir būtiski nodrošināt mērķētu un pietiekamu atbalstu, lai sekmētu jaunu divējāda lietojuma produktu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Nr.663 ietvaros otrajā projektu iesniegumu uzsaukumā, tika saranžēti un atlasīti 20 augstas gatavības projekti par 16,8 milj. </w:t>
      </w:r>
      <w:r w:rsidR="00000000" w:rsidRPr="00000000" w:rsidDel="00000000">
        <w:rPr>
          <w:i w:val="1"/>
          <w:rtl w:val="0"/>
        </w:rPr>
        <w:t xml:space="preserve">euro </w:t>
      </w:r>
      <w:r w:rsidR="00000000" w:rsidRPr="00000000" w:rsidDel="00000000">
        <w:rPr>
          <w:rtl w:val="0"/>
        </w:rPr>
        <w:t xml:space="preserve">publiskā finansējuma. Savukārt, otrajam projektu iesniegumu uzsaukumam publiskā finansējuma piešķīrums ir 15,5 milj. </w:t>
      </w:r>
      <w:r w:rsidR="00000000" w:rsidRPr="00000000" w:rsidDel="00000000">
        <w:rPr>
          <w:i w:val="1"/>
          <w:rtl w:val="0"/>
        </w:rPr>
        <w:t xml:space="preserve">euro. </w:t>
      </w:r>
      <w:r w:rsidR="00000000" w:rsidRPr="00000000" w:rsidDel="00000000">
        <w:rPr>
          <w:rtl w:val="0"/>
        </w:rPr>
        <w:t xml:space="preserve">Lai nodrošinātu atbalsta pieejamību visiem atlasītajiem projektiem, nepieciešams papildus finansējuma novirzīšana 1,5 milj.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atbalsta pieejamību Noteikumu Nr. 663 otrajā projektu iesniegumu uzsaukumā atlasītajiem projektiem, nepieciešamo papildu finansējumu 1,5 milj. </w:t>
      </w:r>
      <w:r w:rsidR="00000000" w:rsidRPr="00000000" w:rsidDel="00000000">
        <w:rPr>
          <w:i w:val="1"/>
          <w:rtl w:val="0"/>
        </w:rPr>
        <w:t xml:space="preserve">euro </w:t>
      </w:r>
      <w:r w:rsidR="00000000" w:rsidRPr="00000000" w:rsidDel="00000000">
        <w:rPr>
          <w:rtl w:val="0"/>
        </w:rPr>
        <w:t xml:space="preserve">apmērā plānots nodrošināt Ekonomikas ministrijas budžeta ietvaros, novirzot līdzekļus no atbalsta programmas “Eiropas Savienības kohēzijas politikas programmas 2021.–2027. gadam 1.2.1. specifiskā atbalsta mērķa "Pētniecības un inovāciju kapacitātes stiprināšana un progresīvu tehnoloģiju ieviešana uzņēmumiem" 1.2.1.3. pasākuma "Uzņēmuma atbalsts dalībai kapitāla tirgos"” (turpmāk - 1.2.1.3.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programmā ir izveidojies finansējuma atlikums, jo uzņēmumu interese par kapitāla tirgu instrumentu izmantošanu ir bijusi zemāka nekā sākotnēji plānots, ko ietekmē gan kapitāla tirgus attīstības temps, gan uzņēmumu piesardzība attiecībā uz publiska finansējuma piesaisti un ar to saistītajām prasībām. Tā rezultātā daļa no programmas ietvaros pieejamā finansējuma nav tikusi pilnā apmērā noslēgta līgumos un ieguldīta.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Nr.663 atlasītie divējāda lietojuma projekti ir augstas gatavības un ar būtisku potenciālu radīt ekonomisko un stratēģisko pienesumu, kā arī ievērojot ierobežoto pieejamo publisko finansējumu, ir lietderīgi novirzīt neizmantoto finansējumu uz šo pasākumu. Tas ļaus nodrošināt pilnvērtīgu atbalstu atlasītajiem projektiem un sekmēt jaunu tehnoloģiju attīstību un ieviešanu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Precizēt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grozīts Noteikumu Nr.663 6. punkts, nosakot, ka kopējais pieejamais attiecināmais finansējums ir 30 860 373 </w:t>
      </w:r>
      <w:r w:rsidR="00000000" w:rsidRPr="00000000" w:rsidDel="00000000">
        <w:rPr>
          <w:i w:val="1"/>
          <w:rtl w:val="0"/>
        </w:rPr>
        <w:t xml:space="preserve">euro</w:t>
      </w:r>
      <w:r w:rsidR="00000000" w:rsidRPr="00000000" w:rsidDel="00000000">
        <w:rPr>
          <w:rtl w:val="0"/>
        </w:rPr>
        <w:t xml:space="preserve">, tai skaitā Eiropas Reģionālās attīstības fonda finansējums – 26 231 317 </w:t>
      </w:r>
      <w:r w:rsidR="00000000" w:rsidRPr="00000000" w:rsidDel="00000000">
        <w:rPr>
          <w:i w:val="1"/>
          <w:rtl w:val="0"/>
        </w:rPr>
        <w:t xml:space="preserve">euro </w:t>
      </w:r>
      <w:r w:rsidR="00000000" w:rsidRPr="00000000" w:rsidDel="00000000">
        <w:rPr>
          <w:rtl w:val="0"/>
        </w:rPr>
        <w:t xml:space="preserve">un valsts budžeta līdzfinansējums – 4 629 056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finansējuma novirzīšanu, 1.2.1.3. pasākuma kopējais pieejamais attiecināmais finansējums ir 167 689 </w:t>
      </w:r>
      <w:r w:rsidR="00000000" w:rsidRPr="00000000" w:rsidDel="00000000">
        <w:rPr>
          <w:i w:val="1"/>
          <w:rtl w:val="0"/>
        </w:rPr>
        <w:t xml:space="preserve">euro</w:t>
      </w:r>
      <w:r w:rsidR="00000000" w:rsidRPr="00000000" w:rsidDel="00000000">
        <w:rPr>
          <w:rtl w:val="0"/>
        </w:rPr>
        <w:t xml:space="preserve">, tai skaitā Eiropas Reģionālās attīstības fonda finansējums – 142 536 </w:t>
      </w:r>
      <w:r w:rsidR="00000000" w:rsidRPr="00000000" w:rsidDel="00000000">
        <w:rPr>
          <w:i w:val="1"/>
          <w:rtl w:val="0"/>
        </w:rPr>
        <w:t xml:space="preserve">euro</w:t>
      </w:r>
      <w:r w:rsidR="00000000" w:rsidRPr="00000000" w:rsidDel="00000000">
        <w:rPr>
          <w:rtl w:val="0"/>
        </w:rPr>
        <w:t xml:space="preserve"> un valsts budžeta līdzfinansējums – 25 153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programmā 2021.–2027. gadam noteiktas Eiropas Reģionālās attīstības fonda finansējuma sadalījums pa intervences kodiem, atbilstoši Noteikumos Nr.663 paredzētajām atbalstāmajām darbībām,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- 9.intervences kods (mikrouzņēmumu pētniecības un inovācijas darbības, tostarp tīklošana (rūpnieciskā pētniecība, eksperimentālā izstrāde, priekšizpēte);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- 10.intervences kods (MVU pētniecības un inovācijas darbības, tostarp tīklošana);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- 11.intervences kods (lielo uzņēmumu pētniecības un inovācijas darbības, tostarp tīklošana);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- 12.intervences kods (valsts pētniecības centru, augstākās izglītības un kompetences centru pētniecības un inovācijas darbības, tostarp tīklošana (rūpnieciskā pētniecība, eksperimentālā izstrāde, priekšizpēte).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Precizēt sasniedzamos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finansējuma novirzīšanai tiek precizēti sasniedzamie rādītāji - Noteikumu Nr.663 10.1.1., 10.1.2. un 10.2.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2029. gada 31. decembrim sasniedzami šādi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atbalstītie uzņēmumi (tai skaitā: mikrouzņēmumi, mazi, vidēji un lieli uzņēmumi) - 35;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ar grantiem atbalstīto uzņēmumu skaits, tai skaitā mikrouzņēmumi, mazi, vidēji un lieli uzņēmumi - 35;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Rezultāta rādītājs: publisko atbalstu papildinošo privāto investīciju apjoms (</w:t>
      </w:r>
      <w:r w:rsidR="00000000" w:rsidRPr="00000000" w:rsidDel="00000000">
        <w:rPr>
          <w:i w:val="1"/>
          <w:rtl w:val="0"/>
        </w:rPr>
        <w:t xml:space="preserve">euro</w:t>
      </w:r>
      <w:r w:rsidR="00000000" w:rsidRPr="00000000" w:rsidDel="00000000">
        <w:rPr>
          <w:rtl w:val="0"/>
        </w:rPr>
        <w:t xml:space="preserve">) - 14 936 730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neietekmēs projektu īstenošanu, ņemot vērā, ka finansējuma novirzīšana tiek īstenota brīvā finansējuma ietvaros, kas nav noslēgts līgumos par projekta īstenošanu.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finansējuma novirzīšana duālā pielietojuma projektu atbalstam pozitīvi ietekmēs tautsaimniecību, jo tiks nodrošināta nepārtraukta atbalsta pieejamība augstas gatavības pētniecības un attīstības projektiem, kas vērsti uz jaunu tehnoloģiju un produktu izstrādi. Tas vienlaikus veicinās inovāciju attīstību, stiprinās uzņēmumu konkurētspēju un sekmēs augstas pievienotās vērtības produktu radīšanu ar pielietojumu gan civilajā, gan aizsardzības sektorā, tādējādi sniedzot ieguldījumu arī valsts drošības un stratēģiskās noturības stiprināšanā.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radīs pozitīvu ietekmi sīkajiem (tai skaitā mikro), mazajiem, vidējiem un lieliem uzņēmumiem, nodrošinot valsts atbalsta saņemšanas iespējas, kas nepieciešamas pētniecības, inovāciju un attīstības aktivitāšu veikšanai, lai radītu jaunus divējāda lietojuma produktus un tehnoloģijas.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prognozēts, ka Noteikumu Nr.663 ietvaros tiks atbalstīti vismaz 35 komersanti, jaunradīti un izstrādāti vismaz 35 jauni produkti, pakalpojumi vai tehnoloģijas, komersantu apgrozījuma pieaugums pētniecības projekta noslēgšanas gadā pret pētniecības projekta uzsākšanas gadu – 40 milj. </w:t>
      </w:r>
      <w:r w:rsidR="00000000" w:rsidRPr="00000000" w:rsidDel="00000000">
        <w:rPr>
          <w:i w:val="1"/>
          <w:rtl w:val="0"/>
        </w:rPr>
        <w:t xml:space="preserve">euro</w:t>
      </w:r>
      <w:r w:rsidR="00000000" w:rsidRPr="00000000" w:rsidDel="00000000">
        <w:rPr>
          <w:rtl w:val="0"/>
        </w:rPr>
        <w:t xml:space="preserve">, kā arī komersantu eksporta pieaugums pētniecības projekta noslēgšanas gadā pret pētniecības projekta uzsākšanas gadu – 30 milj. </w:t>
      </w:r>
      <w:r w:rsidR="00000000" w:rsidRPr="00000000" w:rsidDel="00000000">
        <w:rPr>
          <w:i w:val="1"/>
          <w:rtl w:val="0"/>
        </w:rPr>
        <w:t xml:space="preserve">euro</w:t>
      </w:r>
      <w:r w:rsidR="00000000" w:rsidRPr="00000000" w:rsidDel="00000000">
        <w:rPr>
          <w:rtl w:val="0"/>
        </w:rPr>
        <w:t xml:space="preserve">, izveidotas 50 jaunas darba vietas, piesaistītais privāto investīciju apmērs vismaz 15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uzlabos uzņēmējdarbības vidi, nodrošinot pieejamību finansējumam pētniecības un attīstības aktivitātēm. Tas veicinās inovāciju ieviešanu, sekmēs jaunu divējāda lietojuma produktu un tehnoloģiju attīstību, kā arī stiprinās uzņēmumu konkurētspēju gan vietējā, gan starptautiskajos tirgos. Vienlaikus tiks veicināta sadarbība starp uzņēmumiem un pētniecības institūcijām, radot uz zināšanām balstītu uzņēmējdarbības ekosistēmu.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nodrošinās valsts intervenci, nodrošinot pieejamību finansējumam pētniecības un attīstības aktivitātēm, īpaši mazajiem un vidējiem uzņēmumiem.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prognozēts, ka Noteikumu Nr.663 ietvaros tiks izveidotas 50 jaunas darba vietas, nodrošinot zinātības izplatīšanu Latvijas uzņēmumos.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6 563 923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6 824 260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7 030 973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2 623 130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6 563 923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6 824 260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7 030 973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2 623 130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7 722 262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8 028 541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8 271 733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3 086 035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7 722 262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8 028 541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8 271 733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3 086 035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-1 158 339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-1 204 281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-462 905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-1 158 339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-1 204 281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-462 905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-1 204 281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-462 905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-1 204 281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-1 240 760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-462 905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Nr.663 ietvaros kopējais pieejamais attiecināmais finansējums ir 30 860 372 </w:t>
            </w:r>
            <w:r w:rsidR="00000000" w:rsidRPr="00000000" w:rsidDel="00000000">
              <w:rPr>
                <w:sz w:val="24"/>
                <w:i w:val="1"/>
                <w:rtl w:val="0"/>
              </w:rPr>
              <w:t xml:space="preserve">euro</w:t>
            </w:r>
            <w:r w:rsidR="00000000" w:rsidRPr="00000000" w:rsidDel="00000000">
              <w:rPr>
                <w:sz w:val="24"/>
                <w:rtl w:val="0"/>
              </w:rPr>
              <w:t xml:space="preserve">, tai skaitā Eiropas Reģionālās attīstības fonda finansējums – 26 231 316 </w:t>
            </w:r>
            <w:r w:rsidR="00000000" w:rsidRPr="00000000" w:rsidDel="00000000">
              <w:rPr>
                <w:sz w:val="24"/>
                <w:i w:val="1"/>
                <w:rtl w:val="0"/>
              </w:rPr>
              <w:t xml:space="preserve">euro </w:t>
            </w:r>
            <w:r w:rsidR="00000000" w:rsidRPr="00000000" w:rsidDel="00000000">
              <w:rPr>
                <w:sz w:val="24"/>
                <w:rtl w:val="0"/>
              </w:rPr>
              <w:t xml:space="preserve">un valsts budžeta līdzfinansējums – 4 629 056 </w:t>
            </w:r>
            <w:r w:rsidR="00000000" w:rsidRPr="00000000" w:rsidDel="00000000">
              <w:rPr>
                <w:sz w:val="24"/>
                <w:i w:val="1"/>
                <w:rtl w:val="0"/>
              </w:rPr>
              <w:t xml:space="preserve">euro</w:t>
            </w:r>
            <w:r w:rsidR="00000000" w:rsidRPr="00000000" w:rsidDel="00000000">
              <w:rPr>
                <w:sz w:val="24"/>
                <w:rtl w:val="0"/>
              </w:rPr>
              <w:t xml:space="preserve">. Maksimālais attiecināmais ERAF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kopējā finansējuma (30 860 372 </w:t>
            </w:r>
            <w:r w:rsidR="00000000" w:rsidRPr="00000000" w:rsidDel="00000000">
              <w:rPr>
                <w:sz w:val="24"/>
                <w:i w:val="1"/>
                <w:rtl w:val="0"/>
              </w:rPr>
              <w:t xml:space="preserve">euro</w:t>
            </w:r>
            <w:r w:rsidR="00000000" w:rsidRPr="00000000" w:rsidDel="00000000">
              <w:rPr>
                <w:sz w:val="24"/>
                <w:rtl w:val="0"/>
              </w:rPr>
              <w:t xml:space="preserve">) izlietojums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 – 2 139 962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 7 722 262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 – 8 028 541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 – 8 271 733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 – 3 086 035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2030.g. - 1 611 839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Nr.663 īstenošanai Finanšu ministrija pieprasīs finansējuma pārdali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Ministru kabineta noteikumos ir izveidojies finansējuma atlikums, jo uzņēmumu interese par kapitāla tirgu instrumentu izmantošanu ir bijusi zemāka nekā sākotnēji plānots, ko ietekmē gan kapitāla tirgus attīstības temps, gan uzņēmumu piesardzība attiecībā uz publiska finansējuma piesaisti un ar to saistītajām prasībām. Tā rezultātā daļa no programmas ietvaros pieejamā finansējuma nav tikusi pilnā apmērā noslēgta līgumos un ieguldīta.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Tiesību aktu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būs pieejami Tiesību aktu portālā pēc tās noslēguma.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26-TA-854</w:t>
    </w:r>
    <w:r>
      <w:br/>
    </w:r>
    <w:r w:rsidR="00000000" w:rsidRPr="00000000" w:rsidDel="00000000">
      <w:rPr>
        <w:rtl w:val="0"/>
      </w:rPr>
      <w:t xml:space="preserve">Izdrukāts 29.07.2026. 21.14 - 1.0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26-TA-854</w:t>
    </w:r>
    <w:r>
      <w:br/>
    </w:r>
    <w:r w:rsidR="00000000" w:rsidRPr="00000000" w:rsidDel="00000000">
      <w:rPr>
        <w:rtl w:val="0"/>
      </w:rPr>
      <w:t xml:space="preserve">Izdrukāts 29.07.2026. 21.14 - 1.0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anotācija_(ex_ante)_26-TA-854.docx</dc:title>
</cp:coreProperties>
</file>

<file path=docProps/custom.xml><?xml version="1.0" encoding="utf-8"?>
<Properties xmlns="http://schemas.openxmlformats.org/officeDocument/2006/custom-properties" xmlns:vt="http://schemas.openxmlformats.org/officeDocument/2006/docPropsVTypes"/>
</file>