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Ministru kabineta 2014. gada 23. decembra noteikumos Nr. 790 "Sociālās rehabilitācijas pakalpojumu sniegšanas kārtība no vardarbības cietušām un vardarbību veikušām pilngadīgām personām""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projekta izstrādes mērķis ir pārskatīt speciālistu, kas nodrošina no vardarbības cietušo personu sociālās rehabilitācijas pakalpojumu, atlīdzību.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gada 4. decembrī Saeimā II lasījumā atbalstīts likumprojekts “Par valsts budžetu 2026. gadam un budžeta ietvaru 2026., 2027. un 2028. gadam” (LM priekšlikums uz likumprojekta II lasījumu par LM iekšējo līdzekļu pārdali pamatbudžeta ietvaros un finansējuma piešķiršanu, lai nodrošinātu no vardarbības cietušo personu sociālās rehabilitācijas pakalpojuma nodrošināšanā iesaistīto speciālistu atlīdzību no 2027. gada un turpmāk ik gadu).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Labklājības ministrijas prioritārais pasākums “Sociālās rehabilitācijas pakalpojumu nodrošināšana” no 2026. gada 1.janvāra paredz paaugstināt speciālistu, kas nodrošina no vardarbības cietušo personu sociālās rehabilitācijas pakalpojuma sniegšanu, atlīdzību (Ministru kabineta 2025. gada 22. septembra sēdes protokollēmuma Nr. 38 1. §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Vardarbība ir cilvēktiesību pārkāpums, kas rada negatīvas sekas ne tikai cietušajam, bet arī apkārtējiem, un skar visu sabiedrību. Tādēļ valsts un ikviena indivīda atbildība un pienākums ir mazināt un novērst visa veida vardarbību sabiedrībā. Personām, kuras ir cietušas no vardarbības, ir pieejama valsts apmaksāta sociālā rehabilitācija. No visu veidu vardarbības vai tās piedraudējuma, vai vardarbīgas kontroles cietušām pilngadīgām personām tiek sniegts pakalpojums, kura mērķis ir: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nodrošināt psihosociālu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novērtēt apdraudējumu un plānot drošības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motivēt personu sociālās funkcionēšanas spēju (ierobežotas personas spējas strādāt, aprūpēt sevi, iekļauties sabiedrībā) atjaunošanai vai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nostiprināt vai atjaunot personas sociālās funkcionēšanas spējas.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rehabilitācijas pakalpojumu nodrošināšana no vardarbības cietušām personām ir būtiska, lai mazinātu vardarbības izplatību sabiedrībā, veicinātu cietušo atveseļošanos. Šo pakalpojumu mērķis ir atjaunot personu sociālās funkcionēšanas spējas, emocionālo līdzsvaru un drošības sajūtu, kā arī novērst vardarbības atkārtošanās risku. Pieprasījums pēc šiem pakalpojumiem pēdējos gados ir pieaudzis, jo sabiedrības un speciālistu izpratne par vardarbības formām, sekām un nepieciešamību saņemt atbalstu arvien palielinās. Sabiedrība kļūst informētāka par valsts nodrošinātajiem atbalsta mehānismiem, un aizvien vairāk cilvēku izmanto savas tiesības saņemt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sniegšanu atrunā Ministru kabineta 2014. gada 23. decembra noteikumos Nr. 790 "Sociālās rehabilitācijas pakalpojumu sniegšanas kārtība no vardarbības cietušām un vardarbību veikušām pilngadīgām personām” (turpmāk – MK noteikumi). Valsts budžeta finansētus sociālās rehabilitācijas pakalpojumus no vardarbības cietušas personas var saņemt jebkurā pašvaldības sociālajā dienestā neatkarīgi no deklarētās dzīvesvietas vai pie sociālo pakalpojumu sniedzējiem. Sociālās rehabilitācijas pakalpojums tiek nodrošināts vienā no šādiem veidiem: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sociālās rehabilitācijas kurss līdz 30 dienām sociālās rehabilitācijas iestādē (ar izmitināšanu);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desmit 45 minūšu konsultācijām pie psihologa, sociālā darbinieka un jurista;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krīzes dzīvokļa pakalpojums līdz 30 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personas veselība vai dzīvība ir apdraudēta, viņa var saņemt: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krīzes dzīvokļa pakalpojumu līdz 180 dienām kopā ar nepilngadīgiem bērniem un citām personām, ar kurām cietušais dzīvojis vienā mājsaimniecībā pirms pakalpojuma saņemšanas;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120 konsultācijām pie psihologa, sociālā darbinieka un jurista;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līdz 180 dienām sociālās rehabilitācijas kursu sociālās rehabilitācijas iestādē ar izmitināšanu.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2014. gada 23. decembra noteikumu Nr. 790 "Sociālās rehabilitācijas pakalpojumu sniegšanas kārtība no vardarbības cietušām un vardarbību veikušām pilngadīgām personām" 50.1. apakšpunktu  noteikts, ka cietušo rehabilitācijas pakalpojuma individuālās konsultācijas cena nepārsniedz 35 euro. 50.2. apakšpunktā noteikts, ka cietušo rehabilitācijas pakalpojums institūcijā vienam klientam izmaksā ne vairāk kā 52 euro dienā. Savukārt noteikumu 50.9. apakšpunktā noteikts, ka noteikumu 4.21. un 4.32. apakšpunktā minētās personas 60 minūšu ilgā atbalsta stundas cena nepārsniedz 10 euro, tai skaitā darba samaksa, valsts sociālās apdrošināšanas obligātās iemaksas un iedzīvotāju ienākuma nodoklis. Kā arī noteikumu 50.10. apakšpunktā teikts, ja klients ir Sociālo pakalpojumu un sociālās palīdzības likuma 3. panta astotajā daļā minētā persona, cietušo rehabilitācijas pakalpojums institūcijā vienam klientam izmaksā ne vairāk kā 61,17 euro dienā.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kvalitatīvu sociālās rehabilitācijas pakalpojumu sniegšanu, ir būtiski piesaistīt un noturēt augsti kvalificētus speciālistus, kuri strādā ar emocionāli sarežģītiem un profesionāli smagiem gadījumiem, ar vardarbībā cietušām personām. Šis atalgojuma līmenis apdraud pakalpojuma kvalitāti un pieejamību, kā arī rada risku, ka nepieciešamais atbalsts cietušajām personām netiks nodrošināts pietiekamā apjomā.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pakalpojumu kvalitāti un spēju piesaistīt un noturēt speciālistus, ir būtiski palielināt atlīdzību no 2026. gada 1. janvāra arī krīzes centrā nodarbinātājiem sociālajiem darbiniekiem, kā arī mentoriem (atbalsta personām), kas nodrošina Pakalpojuma sniegšanu. Pieaugot preču un pakalpojumu cenu inflācijai un mainoties minimālās algas līmenim valstī, ir nepieciešams pārskatīt arī speciālistu darba samaksu, lai nodrošinātu, ka atlīdzība atbilst vispārējiem ekonomiskajiem apstākļiem.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Pakalpojuma īstenošanai, speciālistu piesaistei un pakalpojuma nepārtrauktības saglabāšanai paredzēts palielināt maksimālo atlīdzību par vienu 45 minūšu konsultāciju līdz 38,50 eiro. Cietušo rehabilitācijas pakalpojuma institūcijā vienam klientam izmaksas tiktu palielinātas līdz 53,97 euro dienā. Atbalsta personas atbalsta stundas cena tiktu palielināta līdz 11 euro. Gadījummā, ja klients ir Sociālo pakalpojumu un sociālās palīdzības likuma 3. panta astotajā daļā minētā persona, cietušo rehabilitācijas pakalpojums institūcijā vienam klientam izmaksātu ne vairāk kā 64,06 dienā. Grozījumi Ministru kabineta 2014. gada 23. decembra noteikumu Nr. 790, “Sociālās rehabilitācijas pakalpojumu sniegšanas kārtība no vardarbības cietušām un vardarbību veikušām pilngadīgām personām”, 50.1, 50.2., 50.9, 50.10 apakšpunktos paredz paaugstināt cenas sākot ar 2026. gada 1. janvāri. Pakalpojumiem, kas faktiski sniegti līdz 2025. gada 31. decembrim, ievēro noteikumu 50. punktā minētos nosacījumus, kas bija spēkā līdz 2025. gada 31. decembrim. Pakalpojumiem, kas faktiski sniegti ar 2026. gada 1. janvāri,  ievēro šo noteikumu 50. punktā minētos nosacījumus, kas piemērojami ar 2026. gada 1. janvāri.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Šāds paaugstinājums ir solis pretī tam, lai samazinātu atšķirību starp valsts noteikto atlīdzību un privātajā tirgū pieejamo atlīdzību. Paaugstinot speciālistu atalgojumu tiktu stiprināta sociālās rehabilitācijas sistēmas kapacitāte un nodrošināts efektīvs atbalsts no vardarbības cietušām pilngadīgām personām.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1 484 211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1 484 211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1 484 211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1 484 211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-100 838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kolonā norādīts no vardarbības cietušām pilngadīgām personām sociālās rehabilitācijas pakalpojumam (turpmāk - Pakalpojums)  pieejamais finansējums 2025. gadā apakšprogrammā 05.01.00 "Sociālās rehabilitācijas valsts programmas" saskaņā ar likumu "Par valsts budžetu 2025. gadam un budžeta ietvaru 2025., 2026. un 2027. gadam" un Finanšu ministrijas 13.10.2025. rīkojumu Nr.1.1-1/12/347 “Par apropriācijas pārdali neatliekamu un nozīmīgu pasākumu īstenošanai labklājības nozarē”. 4. un 6. kolonā norādīts Pakalpojumam pieejamais finansējums apakšprogrammā 05.01.00 "Sociālās rehabilitācijas valsts programmas", saskaņā ar Labklājības ministrijas pamatbudžeta bāzes izdevumiem 2026.-2029.gadam (Informatīvais ziņojums "Par valsts pamatbudžeta un valsts speciālā budžeta bāzi un izdevumu pārskatīšanas rezultātiem 2026., 2027., 2028. un 2029. gadam", atbalstīts Ministru kabineta 2025. gada 26. augusta sēdē, protokola Nr. 33, 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Noteikumu projekta mērķis ir paaugstināt atlīdzbu speciālistiem, kas nodrošina pakalpojuma sniegšanu.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avots Projekta īstenošanai: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MK 22.09.2025. sēdes prot. Nr.38 1.§ 2.punkts. Atbalstīts Labklājības ministrijas prioritārais pasākums "Sociālās rehabilitācijas pakalpojumu nodrošināšana", kas ietver papildu finansējumu LM pamatbudžeta apakšprogrammā 05.01.00 "Sociālās rehabilitācijas valsts programmas" 1 367 596 euro apmērā sociālās rehabilitācijas pakalpojumiem </w:t>
            </w:r>
            <w:r w:rsidR="00000000" w:rsidRPr="00000000" w:rsidDel="00000000">
              <w:rPr>
                <w:sz w:val="24"/>
                <w:b w:val="1"/>
                <w:rtl w:val="0"/>
              </w:rPr>
              <w:t xml:space="preserve">no vardarbības cietušām pilngadīgām personām (605 216 euro)</w:t>
            </w:r>
            <w:r w:rsidR="00000000" w:rsidRPr="00000000" w:rsidDel="00000000">
              <w:rPr>
                <w:sz w:val="24"/>
                <w:rtl w:val="0"/>
              </w:rPr>
              <w:t xml:space="preserve"> un vardarbību veikušām pilngadīgām personām (762 380 euro) 2026. gadā. Piešķirtā finansējuma ietvaros plānots 2026. gadā nodrošināt pakalpojumu apjomu 2025. gada līmenī, lai neveidotos situācija, ka uz minētajiem pakalpojumiem tiek veidotas rindas, kā arī </w:t>
            </w:r>
            <w:r w:rsidR="00000000" w:rsidRPr="00000000" w:rsidDel="00000000">
              <w:rPr>
                <w:sz w:val="24"/>
                <w:b w:val="1"/>
                <w:rtl w:val="0"/>
              </w:rPr>
              <w:t xml:space="preserve">plānots palielināt atlīdzību speciālistiem, kas nodrošina sociālās rehabilitācijas pakalpojumu vardarbībā cietušām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LM priekšlikums par LM iekšējo līdzekļu pārdali pamatbudžeta ietvaros un finansējuma piešķiršanu no 2027. gada un turpmāk ik gadu pamatbudžeta apakšprogrammā 05.01.00 "Sociālās rehabilitācijas valsts programmas" (1 367 596 euro apmērā sociālās rehabilitācijas pakalpojumiem no vardarbības cietušām pilngadīgām personām (605 216 euro) un vardarbību veikušām pilngadīgām personām (762 380 euro)), kas atbalstīts  MK 2025.gada 19.novembra sēdē  (Par priekšlikumiem likumprojekta "Par valsts budžetu 2026. gadam un budžeta ietvaru 2026., 2027. un 2028. gadam" izskatīšanai Saeimā otrajā lasījumā (priekšlikums Nr.38)). Piešķirtā finansējuma ietvaros plānots 2027. gadā un turpmāk ik gadu nodrošināt pakalpojumu apjomu 2025. gada līmenī, lai neveidotos situācija, ka uz minētajiem pakalpojumiem tiek veidotas rindas, kā arī plānots nodrošināt atlīdzības pieauguma, kas īstenots no 01.01.2026. prioritārā pasākuma "Sociālās rehabilitācijas pakalpojumu nodrošināšana" piešķirtā finansējuma ietvaros, saglabāšanu 2027. gadā un turpmāk ik gadu 2026. gada līmenī speciālistiem, kas nodrošina sociālās rehabilitācijas pakalpojumu vardarbībā cietušām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1.tab. Pakalpojuma izdevumi, </w:t>
            </w:r>
            <w:r w:rsidR="00000000" w:rsidRPr="00000000" w:rsidDel="00000000">
              <w:rPr>
                <w:sz w:val="24"/>
                <w:i w:val="1"/>
                <w:vertAlign w:val="subscript"/>
                <w:rtl w:val="0"/>
              </w:rPr>
              <w:t xml:space="preserve">euro</w:t>
            </w:r>
          </w:p>
          <w:tbl>
            <w:tblPr>
              <w:tblStyle w:val="DefaultTable"/>
              <w:bidiVisual w:val="0"/>
              <w:tblW w:w="675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85"/>
              <w:gridCol w:w="1254"/>
              <w:gridCol w:w="1340"/>
              <w:gridCol w:w="1168"/>
              <w:tblGridChange w:id="0">
                <w:tblGrid>
                  <w:gridCol w:w="2385"/>
                  <w:gridCol w:w="1254"/>
                  <w:gridCol w:w="1340"/>
                  <w:gridCol w:w="1168"/>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 gads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 gads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 gads un turpmāk ik gadu</w:t>
                  </w:r>
                </w:p>
              </w:tc>
            </w:tr>
            <w:tr>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Gadā plānotais finansējums kopā</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1 484 211</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1 585 049</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vertAlign w:val="subscript"/>
                      <w:rtl w:val="0"/>
                    </w:rPr>
                    <w:t xml:space="preserve">1 585 049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Bāzes izdevumi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979 833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979 833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Izmaiņas KOPĀ, t.sk.: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504 378*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605 216**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605 216***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Papildu finansējums pieprasījuma pēc pakalpojuma apmierināšanai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504 378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504 378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504 378</w:t>
                  </w:r>
                </w:p>
              </w:tc>
            </w:tr>
            <w:tr>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Speciālistu atlīdzības paaugstināšanai</w:t>
                  </w:r>
                </w:p>
              </w:tc>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0</w:t>
                  </w:r>
                </w:p>
              </w:tc>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100 838</w:t>
                  </w:r>
                </w:p>
              </w:tc>
              <w:tc>
                <w:tcPr>
                  <w:shd w:fill="ffffcc"/>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vertAlign w:val="subscript"/>
                      <w:rtl w:val="0"/>
                    </w:rPr>
                    <w:t xml:space="preserve">100 838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*Finanšu ministrijas 13.10.2025. rīkojumu Nr.1.1-1/12/347  (457 638 euro) un LM resursi no citu pakalpojumu prognozējamās plānotā finansējuma neizpiles apakšprogrammā 05.01.00 (46 740 euro);</w:t>
            </w:r>
            <w:r w:rsidR="00000000" w:rsidRPr="00000000" w:rsidDel="00000000">
              <w:rPr>
                <w:sz w:val="24"/>
                <w:vertAlign w:val="superscript"/>
                <w:rtl w:val="0"/>
              </w:rPr>
              <w:t xml:space="preserve">** MK 22.09.2025. sēdes prot. Nr.38 1.§ 2.punkts. Labklājības ministrijas prioritārais pasākums "Sociālās rehabilitācijas pakalpojumu nodrošināšana";</w:t>
            </w:r>
            <w:r w:rsidR="00000000" w:rsidRPr="00000000" w:rsidDel="00000000">
              <w:rPr>
                <w:sz w:val="24"/>
                <w:vertAlign w:val="superscript"/>
                <w:rtl w:val="0"/>
              </w:rPr>
              <w:t xml:space="preserve">***LM priekšlikums par LM iekšējo līdzekļu pārdali pamatbudžeta ietvaros un finansējuma piešķiršanu, kas atbalstīts  MK 2025.gada 19.novembra sēdē  (Par priekšlikumiem likumprojekta "Par valsts budžetu 2026. gadam un budžeta ietvaru 2026., 2027. un 2028. gadam" izskatīšanai Saeimā otrajā lasījumā (priekšlikums Nr.38)).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2.tab. Pakalpojuma plānotie rezultatīvie rādītāji</w:t>
            </w:r>
            <w:r w:rsidR="00000000" w:rsidRPr="00000000" w:rsidDel="00000000">
              <w:rPr>
                <w:sz w:val="24"/>
                <w:rtl w:val="0"/>
              </w:rPr>
              <w:t xml:space="preserve">
</w:t>
            </w:r>
          </w:p>
          <w:tbl>
            <w:tblPr>
              <w:tblStyle w:val="DefaultTable"/>
              <w:bidiVisual w:val="0"/>
              <w:tblW w:w="676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76"/>
              <w:gridCol w:w="1189"/>
              <w:gridCol w:w="1240"/>
              <w:gridCol w:w="1257"/>
              <w:tblGridChange w:id="0">
                <w:tblGrid>
                  <w:gridCol w:w="2476"/>
                  <w:gridCol w:w="1189"/>
                  <w:gridCol w:w="1240"/>
                  <w:gridCol w:w="1257"/>
                </w:tblGrid>
              </w:tblGridChange>
            </w:tblGrid>
            <w:tr>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2025. gads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2026. gads</w:t>
                  </w:r>
                </w:p>
              </w:tc>
              <w:tc>
                <w:tcPr>
                  <w:shd w:fill="ffffff"/>
                  <w:vAlign w:val="bottom"/>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2027. gads un turpmāk ik gadu</w:t>
                  </w:r>
                </w:p>
              </w:tc>
            </w:tr>
            <w:tr>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vertAlign w:val="subscript"/>
                      <w:rtl w:val="0"/>
                    </w:rPr>
                    <w:t xml:space="preserve">Gadā plānotais rezultatīvais rādītājs</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vertAlign w:val="subscript"/>
                      <w:rtl w:val="0"/>
                    </w:rPr>
                    <w:t xml:space="preserve">1 520</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1 520</w:t>
                  </w:r>
                </w:p>
              </w:tc>
              <w:tc>
                <w:tcPr>
                  <w:shd w:fill="eeeeee"/>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1 520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Bāze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709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bscript"/>
                      <w:rtl w:val="0"/>
                    </w:rPr>
                    <w:t xml:space="preserve">Papildu personas, kurām pakalpojumu nodrošina ar paildus piešķirto finansējumu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vertAlign w:val="subscript"/>
                      <w:rtl w:val="0"/>
                    </w:rPr>
                    <w:t xml:space="preserve">811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i w:val="1"/>
                <w:rtl w:val="0"/>
              </w:rPr>
              <w:t xml:space="preserve">Detalizēts izdevumu aprēķins anotācijas pielikumā "Sociālās rehabilitācijas pakalpojuma no vardarbības cietušām personām izdevumi un plānotie rezultatīvie rādītāji 2024. gadā, 2025. gadā, 2026. gadā un turpmāk ik gadu".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 kā noteikumu projekts paredz pārskatīt no vardarbības cietušo un vardarbību veikušo personu sociālās rehabilitācijas pakalpojuma speciālistu atlīdzību atbilstoši Ministru kabineta 2025. gada 22. septembra sēdē atbalstītajam informatīvajam ziņojumam "Par valsts budžeta likumprojektā iekļaujamiem prioritārajiem pasākumiem 2026., 2027. un 2028. gadam", papildus komunikācijas aktivitātes par Ministru kabineta noteikumu projektu nav veiktas.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Sociālie dienesti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Noteikumu projekts veicinās sociālās rehabilitācijas pakalpojuma ilgtspējīgu pieejamību gan vardarbības upuriem, gan vardarbību veikušām personām.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25-TA-2393</w:t>
    </w:r>
    <w:r>
      <w:br/>
    </w:r>
    <w:r w:rsidR="00000000" w:rsidRPr="00000000" w:rsidDel="00000000">
      <w:rPr>
        <w:rtl w:val="0"/>
      </w:rPr>
      <w:t xml:space="preserve">Izdrukāts 29.07.2026. 23.17 - 2.0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25-TA-2393</w:t>
    </w:r>
    <w:r>
      <w:br/>
    </w:r>
    <w:r w:rsidR="00000000" w:rsidRPr="00000000" w:rsidDel="00000000">
      <w:rPr>
        <w:rtl w:val="0"/>
      </w:rPr>
      <w:t xml:space="preserve">Izdrukāts 29.07.2026. 23.17 - 2.0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anotācija_(ex_ante)_25-TA-2393.docx</dc:title>
</cp:coreProperties>
</file>

<file path=docProps/custom.xml><?xml version="1.0" encoding="utf-8"?>
<Properties xmlns="http://schemas.openxmlformats.org/officeDocument/2006/custom-properties" xmlns:vt="http://schemas.openxmlformats.org/officeDocument/2006/docPropsVTypes"/>
</file>