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pieredzi 16. pasākuma "Sadarbība" administrēšanā un lai sekmētu izvirzīto mērķu sasniegšanu ir nepieciešama izdarīt grozījumu spēkā esošajos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 (turpmāk – noteikumi Nr. 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atbalsta saņemšanas nosacījumus 16. pasākuma "Sadarbība” 16.1. apakšpasākumā “Atbalsts Eiropas Inovāciju partnerības lauksaimniecības ražīgumam un ilgtspējai lauksaimniecības ražīguma un ilgtspējas darba grupu projektu īstenošanai” un 16.2. apakšpasākumā “Atbalsts jaunu produktu, metožu, procesu un tehnoloģiju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222 nosaka kārtību, kādā piešķir valsts un Eiropas Savienības atbalstu (turpmāk – atbalsts)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222 5.9. apakšpunktā minētā termina "lauksaimnieks" skaidrojums ir novecojis un neraksturo vairs tā patieso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minētais termins atjaunots saskaņā ar Ministru kabineta 2021.gada 30 novembra noteikumiem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222 51.punkts nosaka, ka pēc projekta īstenošanas Eiropas Inovāciju partnerības lauksaimniecības ražīgumam un ilgtspējai darba grupa (turpmāk – EIP darba grupa) sniedz pārskatu tikai Eiropas Inovāciju partnerības projekta ideju atlases komisijai, taču to  nesniedz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noteikts, ka EIP darba grupa publiski sniedz pārskatu par projekta īstenošanas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16. pasākuma “Sadarbība” 16.2. apakšpasākuma “Atbalsts jaunu produktu, metožu, procesu un tehnoloģiju izstrādei” atbalsta kārtās ir novērots, ka vadošais partneris samērā bieži ir pētnieks. Tā kā 16.2. apakšpasākuma mērķis ir veicināt sadarbību starp vismaz diviem sadarbības partneriem lauksaimniecības, mežsaimniecības vai lauksaimniecības produktu pārstrādes nozarē jaunu produktu, metožu, procesu un tehnoloģiju izstrādei, tad vadošajam partnerim ir jābūt primārajam ražotājam lauksaimniecības vai mežsaimniecības nozarē, vai lauksaimniecības produktu pārstrādātājam.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nosaka, ka vadošais partneris ir primārais ražotājs lauksaimniecības vai mežsaimniecības nozarē, vai lauksaimniecības produktu pārstrādātājs, tā pasākumā vairāk iesaistot tieši lauksaimniekus vai mežsaimniekus.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222 59.1. apakšpunkts nosaka, ka projekta iesniegumu iesniedz Lauku atbalsta dienestā elektroniskā vai papīra veidā, taču projekta iesniegumu iespējams iesniegt tikai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noteikts, ka projekta iesniegumu Lauku atbalsta dienestā iesniedz tikai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222 65.punkts nosaka, ka atbalsta intensitāte ir 90% no attiecināmajām izmaksām. Lai varētu atbalstīt pēc iespējas lielāku projektu skaitu 16.2.apakšpasākumā, nepieciešams, lai projekta dalībnieki pieteiktos ar lielāku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atbalstīt uz jaunradi vērstus projektus un jaunu produktu, metožu, procesu un tehnoloģiju izstrādi, nevis produktīvās investīcijas, piemēram, jaunas tehnikas un iekārtas pirkšanu. Produktīvās ivestīcijas tiek atbalstītas pasākumā “Ieguldījumi materiālajos aktīvos”, tāpēc nepieciešams samazināt atbalsta intensitāti produktīvajām investīcijām un precizēt noteikumu Nr.222 5.5. apakšpunktā minēto terminu "produktīvās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nosaka, ka atbalsta intensitāte ir  70% no attiecināmajām izmaksām 16.2. apakšpasākumā un produktīvajām investīcijām atbalsta intensitāte ir ne vairāk kā 30%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prcizēts termins "produktīvās investīcijas" norādot, ka tās ir tieši ar projekta mērķi saistīti ieguldījumi materiālajos aktīvos.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Nr.222 73.punkts nosaka, ka pēdējo maksājumu pieprasījumu iesniedz kopā ar gala pārskatu par projekta īstenošanas rezultātiem, kas ir 8.pielikums. Normu nepieciešams precizēt, ka pēdējo maksājumu atbalsta saņēmējs saņem pēc projekta rezultātu publiskošanas nevis pēc 8.pielikuma iesniegšanas, ko iesniedz pēc konkrētā posmā paveiktajiem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nosaka, ka pēdējo maksājumu atbalsta saņēmējs saņem pēc projekta iesniegumā paredzēto ieguldījumu īstenošanas, projekta rezultātu publiskošanas saskaņā ar šo noteikumu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projektu realizācijas pieredze rāda, ka liela daļa projektu finansējuma tiek novirzīta algām gan vadošajam personālam, gan personālam, kuri izpilda projekta daļas vienkāršākos uzdevumus. Tā radot nesamērīgu projekta finansējuma novirzīšanu algās.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noteikts, ka projektā nodarbinātā personāla atalgojuma likmes nosaka samērīgi, ņemot vērā darba apjomu, specifiku un attiecīgā speciālista darba algas stundas likmi darba tirgū  vai Centrālās statistikas pārvaldes datus par vidējām atalgojuma likmēm Latvijā pētniecības un attīstības projektos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projektu realizācijas pieredze rāda, ka projekta dalībnieki ar esošo projekta finansējumu mēģina nodrošināt esošās saimniecības uzturēšanu nevis finansējumu vērst uz projekta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noteikts, ka pasākumā izmaksas, kas saistītas ar ikdienas saimnieciskās darbības nodrošināšanu ir neattiecināmas.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Nr.222 79., 80., 81. un 82. punktā ir norādīta atsauce uz 74.8.apakšpunktu, taču precīzāk to būtu norādīt uz 74.2.4. apakšpunktu par tehnikas, iekārtas un tā aprīkojuma iegādes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aizstāta atsauce ar 74.2.4.apakšpunktu.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Primārais ražotājs lauksaimniecības vai mežsaimniecības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primārā ražotāja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kas nodarbojas ar lauksaimniecību, mežsaimniecību vai lauksaimniecības produktu pārstrādi piedalīšanās atbalsta pasākumā veicinās uzņēmumu izaugsmi un palielinās konkurētspēju, tā palielinot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piedalīšanās pasākumā iespējams radīs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22-TA-1213</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22-TA-1213</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anotācija_(ex_ante)_22-TA-1213.docx</dc:title>
</cp:coreProperties>
</file>

<file path=docProps/custom.xml><?xml version="1.0" encoding="utf-8"?>
<Properties xmlns="http://schemas.openxmlformats.org/officeDocument/2006/custom-properties" xmlns:vt="http://schemas.openxmlformats.org/officeDocument/2006/docPropsVTypes"/>
</file>