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izstrādāts pēc Viedās administrācijas un reģionālās attīstības ministrijas kā Eiropas Savienības (turpmāk – ES) fondu atbildīgās iestādes iniciatīvas, ievērojot Eiropas Savienības fondu 2021.–2027. gada plānošanas perioda vadības likuma 19. panta 13. punktu, kas nosaka Ministru kabinetam izstrādāt nosacījumus specifiskā atbalsta mērķa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pagarināt 2.2.3.6. pasākuma "Gaisa piesārņojumu mazinošu pasākumu īstenošana, uzlabojot mājsaimniecību siltumapgādes sistēmas" (turpmāk - 2.2.3.6. pasākums)  1., 2., 3. un 4. uzsaukuma projektu īstenošanas termiņu līdz 2026. gada 31. decembrim (šobrīd spēkā esošais termiņš ir 2025. gada 31. decembris), lai finansējuma saņēmēji nodrošinātu projektu sekmīgu pabeigšanu.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4. aprīļa noteikumu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 (turpmāk - MK noteikumi Nr. 169) 62. punktā noteikts, ka 2.2.3.6. pasākuma ietvaros 1., 2., 3. un 4. uzsaukuma projekti jāīsteno ne ilgāk kā līdz 2025. gada 31. decembrim. Finansējuma saņēmēji ir mājokļu īpašnieki, fiziskas un juridiskas personas, tai skaitā arī mazo daudzdzīvokļu ēku īpašnieki visās Latvijas pilsētās. 2.2.3.6. pasākuma mērķis ir atbalstīt un veicināt veco un neefektīvo apkures iekārtu (biomasas, ogļu un kūdras apkures iekārtu) nomaiņu pilsētās, lai samazinātu to radīto negatīvo ietekmi uz gaisa kvalitāti un sabiedrības veselību. Atbalsts paredzēts gan atjaunīgo energoresursu siltumapgādes iekārtu uzstādīšanai, gan pieslēgumu efektīvām centralizētajām siltumapgādes sistēmām izveidošanai. Papildu tiek sniegts atbalsts apkures sistēmu atjaunošanai, pārbūvei vai izbūvei, kā arī saules paneļu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2.2.3.6. pasākuma ietvaros līdz šim izsludināti pieci uzsaukumi. Pēdējā, piektā, uzsaukumā projektu iesniegumu pieņemšana ir noslēgusies 2025. gada 16.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2.2.3.6. pasākumā līdz 2025. gada 31.decembrim 1., 2., 3., un 4. uzsaukuma ietvaros apstiprināti 457 projekti ar kopējo attiecināmo finansējumu  5,43 milj. </w:t>
      </w:r>
      <w:r w:rsidR="00000000" w:rsidRPr="00000000" w:rsidDel="00000000">
        <w:rPr>
          <w:i w:val="1"/>
          <w:rtl w:val="0"/>
        </w:rPr>
        <w:t xml:space="preserve">euro</w:t>
      </w:r>
      <w:r w:rsidR="00000000" w:rsidRPr="00000000" w:rsidDel="00000000">
        <w:rPr>
          <w:rtl w:val="0"/>
        </w:rPr>
        <w:t xml:space="preserve">, t. sk. Eiropas Reģionālās attīstības fonda (turpmāk – ERAF) finansējumu 4,33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2.2.3.6. pasākuma ietvaros īstenojamo projektu uzraudzību, t. sk. projektu grozījumu izskatīšanu, kā arī uzraudzību par to, lai līdz 2025. gada 31. decembrim tiktu pabeigti 1., 2., 3. un 4. uzsaukuma ietvaros apstiprinātie projekti ir atbildīga  Centrālā finanšu un līgumu aģentūra (turpmāk –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sadarbības iestāde 2025. gada decembrī informēja VARAM par 2.2.3.6. pasākuma sešiem projektiem, kas ir īstenošanas stadijā un kuru līgumos noteiktais projekta īstenošanas beigu termiņš ir 2025. 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sniedza informāciju, ka seši finansējuma saņēmēji no 1., 2., 3. un 4. uzsaukuma ietvaros apstiprinātajiem 457 projektiem līdz 2025. gada 31. decembrim nav spējuši sekmīgi pabeigt projektu īstenošanu un ir lūguši sadarbības iestādi pagarināt projektu īstenošanas termiņu līdz 2026. gada 31. decembrim, iesniedzot sadarbības iestādē priekšlikumus par līguma par projekta īstenošanu grozījumiem, kas ir saskaņā ar līguma par projekta īstenošanu 9. punktu. Saskaņā ar līguma par projekta īstenošanu 9.3. apakšpunktu līguma grozījumi stājas spēkā ar attiecīgo grozījumu priekšlikuma saņemšanas dienu sadarbības iestādē. Vienlaikus lūdzot projekta īstenošanas termiņa pagarinājumu, minētie finansējuma saņēmēji norādīja, ka projektu īstenošanas kavējumus izraisījuši vairāki objektīvi, iepriekš neprognozējami un no viņiem kā pasūtītājiem neatkarīgi apstākļi (piemēram, iekārtu piegādātāju, pakalpojumu sniedzēju atkāpes no līguma un gadalaika sezonas ietekmē radušos darbu kavējumi, tehnisko risinājumu izstrādes kavējumi, mājas renovācijas projekta ietvaros pārbūvētās siltumapgādes risinājuma saskaņošanas kavējumi būvvaldē, būvniecības procesā konstatētās problēmas, t. sk. ēkās slēpto defektu atklāšana un to novēršana, kas palielināja darbu apjomu, u. tml.), kas negatīvi ietekmēja projektu īstenošanas  savlaicīgu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76"/>
        <w:gridCol w:w="727"/>
        <w:gridCol w:w="1359"/>
        <w:gridCol w:w="1733"/>
        <w:gridCol w:w="3593"/>
        <w:gridCol w:w="3593"/>
        <w:gridCol w:w="3593"/>
        <w:tblGridChange w:id="0">
          <w:tblGrid>
            <w:gridCol w:w="1476"/>
            <w:gridCol w:w="727"/>
            <w:gridCol w:w="1359"/>
            <w:gridCol w:w="1733"/>
            <w:gridCol w:w="3593"/>
            <w:gridCol w:w="3593"/>
            <w:gridCol w:w="3593"/>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Nr.</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Uzsaukums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līguma datums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saņēmējs</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summa (EUR)</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Privātais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2.2.3.6/2/23/A/146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19.04.2024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VIESTURS KRĒVICS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11 402,00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1 710,30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9 691,70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2.2.3.6/2/23/A/203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11.04.2024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AUSEKLIS SARKANS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31 381,43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4 707,21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26 674,22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2.2.3.6/2/23/A/202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24.05.2024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BAIBA BALANDIŅA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25 291,00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3 793,65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21 497,35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2.2.3.6/4/24/A/140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10.12.2024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KRISTĪNE PALACE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12 935,00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3 880,50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9 054,50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2.2.3.6/4/24/A/165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21.10.2024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KRISTAPS PANKINS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14 343,00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2 151,45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12 191,55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2.2.3.6/4/24/A/208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26.12.2024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GUNITA ZAĶE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10 170,00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1 525,50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8 644,50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sadarbības iestādes izteiktos apsvērumus, kā arī tās atbalstu projektu termiņa pagarināšanai un, lai nodrošinātu ES fondu finansējuma veiksmīgu apguvi, VARAM piekrīt ierosinājumam veikt grozījumus MK noteikumos Nr. 169, paredzot 2.2.3.6. pasākuma 1., 2., 3. un 4. uzsaukuma projektu īstenošanas termiņa pagarināšanu līdz 2026. gada 31. decembrim. Tas ļaus pilnvērtīgi izmantot ERAF līdzekļus visos 2.2.3.6. pasākuma 1., 2., 3. un 4. uzsaukuma apstiprinātajos projektos, kopumā intensificējot ES kohēzijas politikas programmas 2021.–2027. gadam investīciju plūsmu, lai nepieļautu Eiropas Komisijas noteiktā ikgadējā deklarējamo izdevumu minimālā sliekšņa (n+3 principa) neizpildi, vienlaikus, ievērojot MK noteikumu Nr. 169 mērķi, atbalstāmās darbības to sasniegšanai un izpildes nosacījumus. Papildus katra projekta īstenošana ir būtiska, ņemot vērā gaisa kvalitātes piesārņojuma problemātiku, kā arī to, ka līdz šim atbalsts mājsaimniecību biomasas iekārtu nomaiņām ES fondu programmās nav bijis paredzēts, vienlaikus šīs iekārtas ir vienas no lielākajiem daļiņu PM2,5 piesārņotājiem, šīs investīcijas ir stratēģiski būtiskas, un tās atbilstoši ES kohēzijas politikas programmas 2021.–2027.gadam 9.sadaļai ir iekļautas Plānoto stratēģiski svarīgo darbību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2.2.3.6. pasākuma 1., 2., 3. un 4. uzsaukuma īstenošanas termiņa pagarinājums ir vērsts uz jau apstiprināto projektu kvalitatīvu pabeigšanu, kas neietekmē konkursa nosacījumu piemērošanu, jo 2.2.3.6. pasākuma 1., 2., 3. un 4. uzsaukuma ietvaros tika apstiprināti visi projekta iesniegumi, kas atbilda MK noteikumos Nr. 169 noteiktajiem nosacījumiem un neviens projekta iesniegums netika noraidīts finansējuma trūkuma dēļ. Noteikumu projekts paredz tehnisku precizējumu, kas nepieciešama, lai novērstu objektīvu apstākļu ietekmi, kas apgrūtina atbalstīto projektu savlaicīgu īstenošanu. Projektu īstenošanas termiņa pagarinājums neietekmē konkursa 1., 2., 3. un 4. uzsaukuma rezultātus, jo netiek mainītas citas prasības projektu iesniegumiem, līdz ar to netiek radīta iespēja iesniegt zemākas gatavības projektus un netiek paplašināts projektu iesniedzēju loks. Papildus tam, jāņem vērā, ka 2.2.3.6. pasākumā 2025. gada 1. augustā tika izsludināts piektais uzsaukums, kurā līdz 2025. gada 16. septembrim varēja pieteikties visi interesenti, kuri dažādu iemeslu dēļ neiesniedza projektu iesniegumus 1., 2., 3. un 4. uzsaukuma konkursos. 2.2.3.6. pasākuma piektā uzsaukuma ietvaros iesniegto projektu finansējuma pieprasījums pārsniedza 2.2.3.6. pasākumam pieejamo ERAF finansējumu un 2025. gada 7.oktobrī Ministru kabinets apstiprināja grozījumus Ministru kabineta 2021. gada 16. novembra rīkojumā Nr. 841 "Par Eiropas Savienības kohēzijas politikas programmu 2021.–2027. gadam"" (07.10.2025. Ministru kabineta sēdes protokols Nr.41 46. §) un finansējuma pārdali 1 309 176 </w:t>
      </w:r>
      <w:r w:rsidR="00000000" w:rsidRPr="00000000" w:rsidDel="00000000">
        <w:rPr>
          <w:i w:val="1"/>
          <w:rtl w:val="0"/>
        </w:rPr>
        <w:t xml:space="preserve">euro</w:t>
      </w:r>
      <w:r w:rsidR="00000000" w:rsidRPr="00000000" w:rsidDel="00000000">
        <w:rPr>
          <w:rtl w:val="0"/>
        </w:rPr>
        <w:t xml:space="preserve"> apmērā no Eiropas Savienības kohēzijas politikas programmas 2021.-2027. gadam 2.1.1. specifiskā atbalsta mērķa "Energoefektivitātes veicināšana un siltumnīcefekta gāzu emisiju samazināšana" 2.1.1.6. pasākuma "Pašvaldību ēku energoefektivitātes paaugstināšana" otrās projektu iesniegumu atlases kārtas uz 2.2.3.6. pasākuma piekto uzsaukumu, tādējādi finansējums ir pietiekams visiem 1., 2., 3., 4. un 5. uzsaukuma projektiem, kas atbilst 2.2.3.6. pasākuma īstenošanas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šobrīd MK noteikumos Nr. 169 62.punktā noteikto projekta īstenošanas beigu termiņu - 2025. gada 31. decembri -, 2.2.3.6. pasākuma ietvarā apstiprinātie projekti Nr. 2.2.3.6/2/23/A/146, 2.2.3.6/2/23/A/203, 2.2.3.6/2/23/A/202, 2.2.3.6/4/24/A/140, 2.2.3.6/4/24/A/165 un 2.2.3.6/4/24/A/208 netiks sekmīgi īstenoti. Līdz ar to grozījums MK noteikumu Nr. 169 62. punktā, kas paredz projektu īstenošanas gala termiņa pagarinājumu līdz 2026. gada 31. decembrim, ir uzskatāms par nepieciešamu, lai sekmīgi tiktu pabeigta 2.2.3.6. pasākuma īstenošana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tikai pagarināt MK noteikumu Nr. 169 62. punktā noteikto termiņu līdz 2026. gada 31. decembrim, kas ļaus pagarināt augstāk minēto projektu īstenošanas termiņu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ir labvēlīgs finansējuma saņēmējiem, jo 2.2.3.6. pasākuma projektu īstenošanas darbības ir uzsāktas, un papildu īstenošanas termiņš  ir nepieciešams tikai tam, lai pabeigtu jau uzsāktos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sadarbības iestāde īstenos tai noteiktās uzraudzības funkcijas un izvērtēs attiecīgo līgumu par projekta īstenošanu grozījumu priekšlikumus, un apstiprinās līguma grozījumus tikai pēc tam, kad būs veikts projektu grozījumu lietderības, pamatotības un nepieciešamības izvērtējums par atbilstību 2.2.3.6. pasākuma mērķiem, projektu ieviešanu regulējošiem normatīvajiem aktiem un līgumos noteiktiem projektu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MK noteikumu Nr. 169 nosacījumi netiek mainīti.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dzīvokļu īpašumu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dzīvokļu īpašumu īpašnieki, kas var pretendēt uz atbalstu un uzlabot siltumapgādes iekārtas un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dzīvokļu īpašumu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dzīvokļa īpašumu īpašnieki, kas, var pretendēt uz atbalstu un uzlabot siltumapgādes iekārtas un sistēmas.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ietekmēs uzņēmējdarbības vidi, proti, tirgū veidosies pieprasījums pēc atjaunojamo energoresursu izmantojošām iekārtām, tai skaitā pieprasījums pēc bezizmešu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ietekmēs mazos un vidējos uzņēmumus, kas nodarbojas ar atjaunojamo energoresursu izmantojošu iekārtu piegādi, ražošanu, uzstādīšanu, apkopi un uzturēšanu.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veicinās konkurenci uzņēmumu starpā, kas nodarbojas ar atjaunojamo energoresursu izmantojošu iekārtu piegādi, ražošanu, uzstādīšanu, apkopi un uzturēšanu, līdz ar to palielināsies konkurence uzņēmumu starpā.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jaunu darba vietu veidošanās, kas saistītas ar aktīvu atjaunojamo energoresursu iekārtu piegādi, uzstādīšanu un apkopi.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2. un 4. punktu sabiedrības līdzdalības kārtība netika piemērota, jo noteikumu projekta mērķis ir tehniski pagarināt 2.2.3.6. pasākuma "Gaisa piesārņojumu mazinošu pasākumu īstenošana, uzlabojot mājsaimniecību siltumapgādes sistēmas" 1., 2., 3. un 4. uzsaukuma projektu īstenošanas termiņu, lai finansējuma saņēmēji varētu nodrošināt projektu sekmīgu pabeigšanu situācijās, kad nav iespējams pilnībā īstenot plānotās darbības līdz 2025. gada 31. decembrim. Tā kā noteikumu projekts būtiski nemaina esošo regulējumu un neparedz jaunu politisko iniciatīvu ieviešanu, publiskā apspriede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grozījums veicinās projektu īstenošanu, kas uzlabos gaisa kvalitāti pilsētās un tiks pozitīvi ietekmēta sabiedrības veselība.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pagarināt MK noteikumu Nr.169 62.punktā noteikto termiņu līdz 2026. gada 31. decembrim (šobrīd spēkā esošais termiņš ir 2025. gada 31. decembris), lai seši finansējuma saņēmēji nodrošinātu projektu sekmīgu pabeigšanu un nodrošinātu plašāku atjaunojamo energoresursu izmantošanu mājsaimniecībās, tai skaitā samazinot siltumnīcefekta gāzu emisijas. Ņemot vērā, ka finansējuma saņēmēji ir pamatā fiziskas personas, administratīvā sloga samazināšanas nolūkos visa 2.2.3.6. pasākuma ietvaros detalizēts siltumnīcefekta gāzu emisiju ietaupījums netiek veikts.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grozījums var nodrošināt visu 2.2.3.6. pasākuma 1., 2., 3. un 4. uzsaukuma projektu īstenošanu, uzlabojot mājsaimniecību siltumapgādes sistēmas, vienlaikus arī iedzīvotāju sociālo stāvokli.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26-TA-110</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26-TA-110</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anotācija_(ex_ante)_26-TA-110.docx</dc:title>
</cp:coreProperties>
</file>

<file path=docProps/custom.xml><?xml version="1.0" encoding="utf-8"?>
<Properties xmlns="http://schemas.openxmlformats.org/officeDocument/2006/custom-properties" xmlns:vt="http://schemas.openxmlformats.org/officeDocument/2006/docPropsVTypes"/>
</file>