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MK noteikumi Nr.594).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atbalstam pieejamā finansējuma ierobežojumus, tādējādi nodrošinot, ka finansējums ir pieejams vadoties no pieprasījuma, paredzot vienu kopīgu finansējumu visām atbalstāmām aktivitātēm  (energoefektivitātes paaugstināšana, atjaunojam energoresursu tehnoloģiju izmantošanas, bezemisiju transporta iegāde) attiecīgi neizdalot katrai aktivitātei atsevišķu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tehniskas izmaiņas, lai nodrošinātu skaidrāku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Nr.594 akciju sabiedrībai “Attīstības finanšu institūcija Altum” (turpmāk – Altum) pieejamais finansējums atbalsta sniegšanai kombinētā finanšu instrumenta komersantu energoefektivitātes paaugstināšanai, atjaunojamo energoresursu tehnoloģiju izmantošanai un bezemisiju transporta iegādei (turpmāk - programma) veidā ir 75.75 milj. EUR, to sadalot šādās komponentēs: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energoefektivitātes paaugstināšanai – līdz 25.75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atjaunojamo energoresursu tehnoloģiju ieviešanai – līdz 45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bezemisiju transporta iegādei – līdz 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brīdim Altum ir organizējusi 6 projektu atlases, kuru ietvaros ir sasniegti šādi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energoefektivitātes un atjaunojamo energoresursu tehnoloģiju atbalsta sniegšanai ir noslēgti 133 aizdevuma līgumi. No 133 aizdevuma līgumiem  99 līgumi ir īstenošanas stadijā, šo līgumu kopējā rezervētā kapitāla atlaide  ir 11.7 milj. EUR. Savukārt 34 aizdevumi  līgumu ir pabeiguši projektā paredzētās darbības, šajos pabeigtajos projektos  kapitāla atlaide kopā ir 2.4 milj.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bezemisiju transporta iegādei ir izsniegtas 6 garantiju vēstules par kapitāla atlaidēm 32.39 tūkst.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noslēgtajiem aizdevumu līgumiem un izsniegtajām garantijām ir nodrošināts aprēķinātais plānotais siltumnīcefekta gāzu emisiju ietaupījums 5 698 CO2 ekvivalenta tonnas gadā (97% no MK noteikumos Nr.594 noteiktā uz 31.12.2024 sasniedzamā uzraudzības rādītāja), kā arī apstiprināto projektu kopsumma 56 013 570 EUR apmērā (77% no MK noteikumos Nr.594 noteiktā uz 31.12.2024 sasniedzamā uzraudzības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90 pieteikumi ar rezervētām kapitāla atlaidēm 10.6 milj. EUR apmērā, kas apstiprināti atlasē gatavo aizdevuma, garantijas pieteikumus, 57 aizdevuma pieteikumi ar kopējo kapitāla atlaidi 6.2 milj. EUR apmērā ir vērtēšanā, savukārt par 7 aizdevuma pieteikumiem un 1 garantijas pieteikumu (kopējā kapitāla atlaide 437 tūkst. EUR) ir pieņemts pozitīvs lēmums, bet vēl nav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programmā šobrīd ja ir rezervēti 44 milj. EUR. no pieejamā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programmas ietvaros ir organizējusi 6 atlases, 7.atlasē atvērta pieteikumu pieņemšana līdz 09.07.2024. Vislielākais finansējums 84% apmērā ir rezervēts energoefektivitātes paaugstināšanas pasākumiem. Atjaunojamo energoresursu tehnoloģiju ieviešanai rezervēts finansējums 48% apmērā, savukārt bezemisiju auto iegādei rezervēts finansējums vien 10% apmērā.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04"/>
        <w:gridCol w:w="2321"/>
        <w:gridCol w:w="2240"/>
        <w:gridCol w:w="2074"/>
        <w:tblGridChange w:id="0">
          <w:tblGrid>
            <w:gridCol w:w="2404"/>
            <w:gridCol w:w="2321"/>
            <w:gridCol w:w="2240"/>
            <w:gridCol w:w="207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MK noteikumos Nr.594 noteiktais, 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Pieejamais finansējums, 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Rezervētais finansējums, tūkst.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Energoefektivitātes pasākumu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Atjaunojamo energoresursu tehnoloģiju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Bezemisiju auto iegāde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44.06.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4., 5. un 6.atlasēs, kas tika organizētas pēc pēdējiem MK noteikumu Nr.594 grozījumiem, ar kuriem tika atcelti būtiski nozaru ierobežojumi, pieprasījums pēc atbalsta atjaunojamo energoresursu tehnoloģiju atbalstam būtiski kritās, pieprasījums pēc energoefektivitātes paaugstināšanas pasākumiem nedaudz samazinājies, tomēr ir ar stabilu pieprasījumu. Savukārt bezemisiju auto iegādei pieprasījums nedaudz pieaudzis, tomēr saglabājies kritiski zems.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saglabājies kritiski zems.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energoefektivitātes paaugstināšanai rezervēts finansējums 22.12 milj. EUR apmērā, Altum aplēš, ka ar 7.atlasi viss energoefektivitātes paaugstināšanai pieejamais finansējums tiks rezervēts. Neskatoties uz mēreno, bet stabilo pieprasījumu, finansējuma nepietiekamības dēļ atlases šajā komponentē būs jāpārtrauc. Vidējais pieprasītais atjaunojamo energoresursu tehnoloģiju atbalsta apmērs vienā atlasē ir 1.6 milj. EUR. Ņemot vērā, ka šobrīd šim atbalstam neizmantots finansējums 23.57 milj. EUR apmērā, lai nodrošinātu atbalsta piešķiršanu šādā apmērā, Altum būtu jāorganizē vēl vismaz vairāk kā 10 atlases. Atlašu skaits pat varētu būt lielāks, jo pieprasītais finansējums 5. un 6.atlasē ir vēl zemāks. Ņemot vērā, ka pieprasījums tik būtiski samazinājies elektroenerģijas cenu krituma dēļ, šobrīd nav indikāciju, ka tuvākajā laikā vajadzība pēc atbalsta atjaunojamo energoresursu tehnoloģiju atbalsta varētu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pieprasītais bezemisiju transportam atbalsta apmērs vienā atlasē ir 168 tūkst. EUR. Ņemot vērā, ka šobrīd šim atbalstam neizmantots finansējums 4.49 milj. EUR apmērā, lai nodrošinātu atbalsta piešķiršanu šādā apmērā, Altum būtu jāorganizē vēl vismaz vairāk kā 20 atlases. Ņemot vērā, ka Klimata un enerģētikas ministrija drīzumā apstiprinās savu atbalsta programmu bezemisiju auto iegādei, kur atbalsts tiks sniegts granta veidā, prognozējams, ka Altum īstenotajā programmā pieprasījums tikai kritīsies vai nebūs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 pieprasījuma atjaunojamo energoresursu tehnoloģiju un bezemisiju transporta atbalstam dēļ pastāv risks par Atveseļošanas fonda finansējuma ieguldīšanu pietiekami tuvā laika periodā, kā arī piešķirtā finansējuma neizmantošanu tiem instrumentiem, kur ir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rosina svītrot izmantojamā finansējuma ierobežojumus pasākumu (energoefektivitātes paaugstināšana, atjaunojam energoresursu tehnoloģiju izmantošanas, bezemisiju transporta iegāde) ietvaros, nosakot, ka kopumā Altum jānodrošina atbalsta sniegšana 75.75 milj. EUR apmērā. Šāda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iespēju turpināt atbalsta sniegšanu energoefektivitātes paaugstināšanas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raitāku Atveseļošanas un noturības mehānisma finansējuma ieguldīšanu;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sniegs lielāku ieguldījumu programmas uzraudzības rādītāju sasniegšanā, jo energoefektivitātes paaugstināšanas pasākumu kopējās projektu izmaksas ir augstākas nekā atjaunojamo energoresursu tehnoloģiju un bezemisiju transporta pasākumos. Ja energoefektivitātes paaugstināšanas pasākumu vidējās projekta izmaksas ir virs 700 tūkst. EUR, tad atjaunojamo energoresursu tehnoloģiju gadījumā kopējās projekta izmaksas ir virs 300 tūkst. EUR, savukārt bezemsiju auto gadījumā tie ir 48 tūkst.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Ekonomikas ministrija ir konstatējusi tehniskas neprecizitātes MK noteikumos, kuras būtu nepieciešams ar attiecīgajiem grozījumiem precizēt, lai nodrošinātu viennozīmīgu tiesību normu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2024.gada 20.februāra noteikumiem Nr. 117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MK noteikumos Nr.594 tika iestrādātas prasības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jaunās Komisijas regulas (ES) Nr. 651/2014 (2014. gada 17. jūnijs), ar ko noteiktas atbalsta kategorijas atzīst par saderīgām ar iekšējo tirgu, piemērojot Līguma 107. un 108. pantu prasības (turpmāk – Komisijas regula Nr.651/2014). Piemēram, energoefektivitātes paaugstināšanas pasākumi ar šiem grozījumiem tika sadalīti 2 nodaļās atbilstoši  Komisijas regulas Nr.651/2014 38. (ēku energoefektivitāte) un 38.a (energoefektivitāte, kas nav ēkās) pantam. Ekonomikas ministrija ir konstatējusi, ka veicot šo sadalījumu arī MK noteikumos Nr.594 radušās neprecizitātes attiecināmo izmaksu uzskaitījumā un citās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2023. gada 13. decembra Regulas (ES) 2023/2831 par Līguma par Eiropas Savienības darbību 107. un 108. panta piemērošanu de minimis atbalstam (turpmāk - Komisijas regula 2023/2831) prasības, precizējot nosacījumus bezemisiju transporta atbalstam, ņemot vērā, ka Komisijas regulā 2023/2831 nav ierobežojumu kravas transporta iegādei. Ekonomikas ministrija ir konstatējusi, ka ar šiem grozījumiem netika izņemta MK noteikumu Nr.594 82.4.apakšpunktā noteiktā norma, kas bija aktuāla atbalstam, kas sniegts saskaņā ar iepriekšējo de minimis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Nr.594 ir noteikts, ka atbalsts sniedzams ražošanas iekārtām un ražošanas procesa nodrošinošam blakusprocesam. Ņemot vērā, ka MK noteikumu Nr.594 izpratnē ražošanas iekārta un ražošanas procesus nodrošinošās blakusprocesa iekārta ir tāda iekārta, kas nodrošina konkrētā atbalsta saņēmēja saimniecisko darbību, tai skaitā, bet ne tikai preču un/vai pakalpojumu produkciju, vadoties no iekārtas funkcionalitātes, nepieciešams atbilstoši precizēt MK noteikumus Nr.594, lai nodrošinātu skaidrāku tiesisko regulējumu un attiecīgi gramatiski interpretājot tiesību normas nebūtu iespējams secināt, ka attiecīgais atbalsts plānots tikai ražošanas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veikt Ministru kabineta noteikumos Nr.594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ka ražošanas teritorijas inženiersistēmas nav pieskaitāmas pie ēku energoefektivitātes, bet gan pie citiem pasākumiem, kas nav saistīti ar ēku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III.</w:t>
      </w:r>
      <w:r w:rsidR="00000000" w:rsidRPr="00000000" w:rsidDel="00000000">
        <w:rPr>
          <w:vertAlign w:val="superscript"/>
          <w:rtl w:val="0"/>
        </w:rPr>
        <w:t xml:space="preserve">1</w:t>
      </w:r>
      <w:r w:rsidR="00000000" w:rsidRPr="00000000" w:rsidDel="00000000">
        <w:rPr>
          <w:rtl w:val="0"/>
        </w:rPr>
        <w:t xml:space="preserve"> nodaļas nosaukumu, nosakot, ka energoefektivitātes paaugstināšanas pasākumi ir atbalstāmi ne tikai iekārtās un sekundārā atgūšanā, bet arī citos gadījumos. Piemēram, atjaunojot ražošanas teritorijas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attiecināmās izmaksas, nosakot, ka attiecināmās izmaksas ir ieguldījumi  iekārtās, kas nodrošina konkrētā atbalsta saņēmēja saimniecisko darbību, tai skaitā, bet ne tikai preču un/vai pakalpojumu produkciju, vadoties no iekārtas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82.4.apakšpunktu.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Altum un Ekonomikas ministrija, analizējot projekta iesniedzēju atsauksmes saistībā ar normatīvā regulējuma pilnveidi, secina, ka šī brīža MK noteikumu 78.punkta redakcija kopsakarībās ar MK noteikumu anotācijā rakstīto ir ne tikai neviennozīmīga, bet arī pretrunā citiem normatīviem aktiem. Proti, vadoties no Altum līdzšinējās prakses secināms, ka Altum neatbalsta tādu elektroauto iegādi, kas iepriekš ir tikuši reģistrēti Latvijas Republikā, neskatoties uz faktu, ka minētais nosacījums neizriet no Minstru kabineta noteikumu teksta,  attiecīgi kā jauna elektroauto pazīmi definējot tieši reģistrāciju Latvijas Republikā. Ekonomikas ministrijas ieskatā šāda interpretācija nav efektīvākais veids kādā sasniegt izvirzīto mērķi - atbalstīt jaunus elektroauto un attiecīgi reģistrācijas valsts noteikšana pēc būtības neatrisina situāciju, kurā auto iepriekš ticis reģistrēts un iespējams arī lietots citā valstī. Papildus, šī brīža elektroauto atbalsta nosacījumi no atbalsta izslēdz tādus elektroauto ar kuriem ir tikuši veikti testa braucieni. Proti, pie jauna elektroauto iegādes klients mēdz veikt attiecīgā elektroauto testa braucienus, lai pārliecinātos par attiecīgā elektroauto atbilstību klienta vēlmēm. Pēc šī brīža noteikumu redakcijas šādu elektroauto atbalstīšana nav iespējama, jo tiek pārsniegti paredzēti nobraukuma km. Papildus, lai vienādotu esošo redakciju ar citiem normatīviem aktiem, Ekonomikas ministrijas ieskatā ir lietderīgi attiecīgo MK noteikumu 78.punkta redakciju salāgot ar piemēram līdzvērtīgu praksi definējot jaunu auto pievienotā vērtības nodokļa normatīvā regulējumā ietvaros un uzsvaru liekot tieši uz elektroauto nobraukumu un odometra rādītājiem, ne reģistrācijas faktu. Norādām, ka minētā tiesību normas redakcija būs piemērojama pēc tās spēkā stāšanās un ietekmēs tikai jaunus projekta pieteikumus un potenciālos atbalsta saņēmējus. Attiecīgi grozījumi nekādā veidā neietekmēs tos atbalsta saņēmējus, kuri jau ir saņēmuši Altum atbalstu elektroauto iegādei Altum atlases kārtu ietvaros. Attiecīgi Ekonomikas ministrijas ieskatā grozījumos piedāvātā redakcija, kopsakarībā ar anotācijā sniegto skaidrojumu nodrošinās viennozīmīgu tiesību normas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šobrīd grozījumi piedāvā redakcionālas izmaiņas arī projekta vērtēšanas kritērijos. Minētās izmaiņas saistītas ar kritēriju saskaņotību ar MK noteikumu pamattekstu. Norādām, ka pēc būtības rādītāji netiek mainīti. Vienlaikus skaidrojam, ka kritēriju redakcionālās izmaiņas būs attiecināmas tikai uz tiem projektiem, kas iesniegti pēc attiecīgo MK noteikumu grozījumu spēkā stāšanās, attiecīgi minētās izmaiņas neskar projekta īstenošanā esošos un vērtēšanā esošos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Altum sniegtai informācijai, ņemot vērā faktu, ka programmā pieejamais finansējums netiek mainīts, programmas risku novērtējums paliek nemainīgs, attiecīgi līdz ar MK noteikumu grozījumiem netiek iesniegts atjaunots Programmas ietekmi, riskus un sagaidāmos zaudējumus, finansiālos rezultātus un programmas īstenošanas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grozījumi piedāvā arī papildināt Ministru kabineta noteikumus, precizējot 27.4. un 27.5.</w:t>
      </w:r>
      <w:r w:rsidR="00000000" w:rsidRPr="00000000" w:rsidDel="00000000">
        <w:rPr>
          <w:vertAlign w:val="superscript"/>
          <w:rtl w:val="0"/>
        </w:rPr>
        <w:t xml:space="preserve"> </w:t>
      </w:r>
      <w:r w:rsidR="00000000" w:rsidRPr="00000000" w:rsidDel="00000000">
        <w:rPr>
          <w:rtl w:val="0"/>
        </w:rPr>
        <w:t xml:space="preserve">apakšpunktus, norādot, ka Komisijas regulas Nr.651/2014 1.panta 4.punkta un 2.panta 18.punkta nosacījumi ir jāvērtē/jāpiemēro uzņēmuma grupas līmenī. Attiecīgais nosacījums attiecināms uz atbalstu, kas piešķirts pamatojoties uz Komisijas regulu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Ekonomikas ministrija vēlas sniegt skaidrojumu, ka citi pasākumi, kas nepieciešami energoefektivitātes pasākumu ietvaros, bet nav tieši definēti MK noteikumu ietvaros, bet ir nepieciešami energoefektivitātes paaugstināšanai ir jāsaprot tādi pasākumi, kā piemēram -  nepieciešamie demontāžas darbi; drenāžas tīklu izbūve, atjaunošana; siltumtrases izbūve, ja tas nepieciešams inženiersistēmās veicamo pasākumu vai iekārtas nomaiņas dēļ u.c. pasākumi. Vienlaikus norādām, ka Altum ir izstrādājis un savā tīmekļa vietnē publicējis arī palīgmateriālus potenciāliem projekta iesniedzējiem attiecīgo pasākumu un izmaksu definēšanai.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alternatīvs risinājums neveikt attiecīgos grozījumus, taču minētais risinājums rezultēsies pilnīgā Atveseļošanas un noturības finansējuma neizmantošanā, kā arī netiks finansētas tādas energoefektivitātes darbības, kurām ir pieprasījums no komersantu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Komersantiem/privātpersonām attiecīgie grozījumi nerada papildus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ietvaros tiek piešķirts atbalsts energoefektivitātes paaugstināšana uzņēmējdarbībā. Uzņēmumi var saņemt 30% kapitāla atlaidi par veiktajiem ieguldījumiem. Veicot ieguldījumu energoefektivitātē uzņēmumi samazina savas izmaksas par energoresursiem (elektrība, apkure, u.c.). Indikatīvie ieguvumi - izmaksu samazinājums. Papildus, komersantiem būs pieejams atbalsts tajās energoefektivitātes komponentēs, kurās no komersantu puses saskatāms vislielākais pieprasījums.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un 2.panta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 punktam sabiedrības līdzdalības kārtība ir piemērojama tiesību aktu projektu izstrādē, kas būtiski maina esošo regulējumu vai paredz ieviest jaunas politiskās iniciatīvas. Ņemot vērā, ka noteikumu projekts neatbilst minētajiem kritērijiem, jo būtiski nemaina esošo regulējumu un neparedz ieviest jaunas politiskās iniciatīvas, sabiedrības līdzdalības kārtība noteikumu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1.2.1.2.i.1.pasākuma ietvaros līdz 2026. gada 31. augustam tiks panākts siltumnīcefekta gāzu samazinājums - 11 498 CO2 ekvivalenta tonnas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24-TA-1465</w:t>
    </w:r>
    <w:r>
      <w:br/>
    </w:r>
    <w:r w:rsidR="00000000" w:rsidRPr="00000000" w:rsidDel="00000000">
      <w:rPr>
        <w:rtl w:val="0"/>
      </w:rPr>
      <w:t xml:space="preserve">Izdrukāts 29.07.2026. 21.55 - 4.0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24-TA-1465</w:t>
    </w:r>
    <w:r>
      <w:br/>
    </w:r>
    <w:r w:rsidR="00000000" w:rsidRPr="00000000" w:rsidDel="00000000">
      <w:rPr>
        <w:rtl w:val="0"/>
      </w:rPr>
      <w:t xml:space="preserve">Izdrukāts 29.07.2026. 21.55 - 4.0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anotācija_(ex_ante)_24-TA-1465.docx</dc:title>
</cp:coreProperties>
</file>

<file path=docProps/custom.xml><?xml version="1.0" encoding="utf-8"?>
<Properties xmlns="http://schemas.openxmlformats.org/officeDocument/2006/custom-properties" xmlns:vt="http://schemas.openxmlformats.org/officeDocument/2006/docPropsVTypes"/>
</file>