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īpašumā esošo naftas produktu apmēra un pakalpojuma maksas apmēra un tās aprēķināšanas, maksāšanas un administrēšanas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14. jūlija rīkojuma Nr. 458 “Par konceptuālo ziņojumu “Par valsts naftas produktu drošības rezervju pārvaldību” (turpmāk – Rīkojums Nr. 458) 4.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Nr. 458 4. punktu Ekonomikas ministrijai ir dots uzdevums sagatavot un ekonomikas ministram noteiktā kārtībā iesniegt izskatīšanai Ministru kabinetā nepieciešamos normatīvo aktu grozījumus par naftas produktu drošības rezervju (turpmāk – drošības rezerves) pārvaldības modeļa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sagatavots ar mērķi ieviest jauno pārvaldības modeli.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Nr. 458 1.1.apakšpunktu Ministru kabineta atbalstītais risinājums paredz, ka no 2024. gada 1. janvāra SIA "Publisko aktīvu pārvaldītājs Possessor" (turpmāk - Possessor) no Būvniecības valsts kontroles biroja (turpmāk - BVKB) pārņem Centrālās krājumu uzturēšanas struktūras (turpmāk - CKUS)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izpildītu ar Rīkojumu Nr. 458 paredzēto konceptuālo risinājumu paralēli tiek virzīts likumprojekts “Grozījumi Enerģētikas likumā” (394/Lp14), ar kuru, cita starpā, ar 2024. gada 1. janvāri tiek ieviests jaunais drošības rezervju pārvaldības modelis.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ir tiešā veidā saistīts ar likumprojektā “Grozījumi Enerģētikas likumā” (394/Lp14) noteikto jauno drošības rezervju pārvaldības modeli, Noteikumu projekta spēkā stāšanās termiņš ir noteikts, lai to salāgotu ar likumprojekta “Grozījumi Enerģētikas likumā” (394/Lp14) spēkā stāšanos un lai tas atbilstu ar Rīkojumu Nr. 458 atbalstītajam konceptuālajam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naftas produktu drošības rezerves tiek veidotas atbilstoši Eiropas Padomes 2009. gada 14. septembra direktīvas 2009/119/EK, ar ko dalībvalstīm uzliek pienākumu uzturēt jēlnaftas un/vai naftas produktu obligātas rezerves (turpmāk – Direktīva 2009/119/EK) prasībām, kas primāri ir transponētas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2009/119/EK 7. panta 1. un 2. punktam tiek paredzēts, ka dalībvalstis var izveidot CKUS, kuru galvenais mērķis ir iegādāties, uzturēt un pārdot naftas krājumus šīs direktīvas nolūkā vai lai ievērotu starptautiskus nolīgumus par naftas krājumu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saskaņā ar Enerģētikas likuma 72.</w:t>
      </w:r>
      <w:r w:rsidR="00000000" w:rsidRPr="00000000" w:rsidDel="00000000">
        <w:rPr>
          <w:vertAlign w:val="superscript"/>
          <w:rtl w:val="0"/>
        </w:rPr>
        <w:t xml:space="preserve">1</w:t>
      </w:r>
      <w:r w:rsidR="00000000" w:rsidRPr="00000000" w:rsidDel="00000000">
        <w:rPr>
          <w:rtl w:val="0"/>
        </w:rPr>
        <w:t xml:space="preserve">pantu (spēkā esošajā redakcijā) CKUS funkcijas kopš 2020.gada 1. janvāra līdz šim pilda Būvniecības valsts kontroles birojs (turpmāk – BVKB), kura kompetencē ietilpst iegādāties un administrēt drošības rezervju pakalpojumu valsts naftas produktu rezervju izveidei, lai enerģētiskās krīzes periodos tiktu nodrošināta apgāde ar naftas produktiem, kā arī administrēt valsts nodevu par drošības rezervju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Ministru kabineta 2011. gada 12. aprīļa noteikumi Nr. 286 “Kārtība, kādā komersanti nodrošina un sniedz drošības rezervju pakalpojumu valsts naftas produktu drošības rezervju izveidei noteiktā apjomā” (turpmāk – Noteikumi Nr. 286), kas nosaka kārtību, kādā komersanti nodrošina un sniedz drošības rezervju pakalpojumu valsts naftas produktu drošības rezervju izveidei noteiktā apjomā (turpmāk – drošības rezervju pakalpojums), lai enerģētiskās krīzes periodos tiktu nodrošināta apgāde ar naftas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Noteikumu Nr. 286 5. punktā ir noteiktas iepirkuma procedūras prasības drošības rezervju pakalpojumu iegādei. Proti, ka BVKB iepirkuma rezultātā slēdz līgumus ar komersantiem, kuri uzglabā komersanta īpašumā esošos naftas produktus, lai krīzes gadījumā nodrošinātu Latvijas tautsaimniecību. Tādējādi pašreizējais modelis paredz BVKB rezervēt iespēju pirkt komersantu vietējos krājumus, nevis uzkrāt naftas produktus kā valsts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no Enerģētikas likuma 72.</w:t>
      </w:r>
      <w:r w:rsidR="00000000" w:rsidRPr="00000000" w:rsidDel="00000000">
        <w:rPr>
          <w:vertAlign w:val="superscript"/>
          <w:rtl w:val="0"/>
        </w:rPr>
        <w:t xml:space="preserve">3 </w:t>
      </w:r>
      <w:r w:rsidR="00000000" w:rsidRPr="00000000" w:rsidDel="00000000">
        <w:rPr>
          <w:rtl w:val="0"/>
        </w:rPr>
        <w:t xml:space="preserve">panta (spēkā esošajā redakcijā) izriet pienākums jomas komersantiem maksāt valsts nodevu par drošības rezervju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nodevas apmēru un kārtību, kādā valsts nodeva ir aprēķināma, maksājama un administrējama nosaka  šobrīd spēkā esošie Ministru kabineta 2011. gada 14. jūnija noteikumi Nr. 450 “Noteikumi par valsts naftas produktu rezervju apmēru, apmēru, kādā maksājama valsts nodeva par drošības rezervju uzturēšanu, kā arī tās aprēķināšanas, maksāšanas un administrēšanas kārtība” (turpmāk – Noteikumi Nr. 450).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Rīkojuma Nr. 458 1.2. apakšpunktu Ministru kabinets atbalstīja Konceptuālajā ziņojumā ietverto risinājumu, paredzot jaunu naftas produktu drošības rezervju  pārvaldības modeli ar SIA “Publisko aktīvu pārvaldītājs Possessor” kā turpmāko drošības rezervju pārvaldītāju, cita starpā, vienlaicīgi nosakot pamatnosacījumu, ka drošības rezervju pārvaldības modeļa pāreju, krājumu iegādi un uzturēšanu plānot ārpus valsts pamatbudžeta, ieņēmumus gūstot no publiskā pakalpojuma maksas par drošības rezervēm, reizi gadā pārrēķinot komersantu maksājamo pakalpojuma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Konceptuālajā ziņojumā izvirzītajam rīcības plānam un izdarītajiem secinājumiem tiek paredzēts, ka esošā valsts nodevas sistēma būtu pārveidojama par pašfinansējošu modeli ar pakalpojuma maksu, lai finansētu faktisko aģentūras pakalpojumu – valstij piederošo drošības rezervju iegādi,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 Rīkojuma Nr. 458 4. punktu Ekonomikas ministrijai ir dots uzdevums sagatavot un ekonomikas ministram noteiktā kārtībā iesniegt izskatīšanai Ministru kabinetā nepieciešamos normatīvo aktu grozījumus jaunā pārvaldības modeļa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Rīkojuma Nr. 458 4. punktā doto uzdevumu, ir sagatavots likumprojekts “Grozījumi Enerģētikas likumā” (394/Lp14), kas, cita starpā, paredz izslēgt Enerģētikas likuma 72.</w:t>
      </w:r>
      <w:r w:rsidR="00000000" w:rsidRPr="00000000" w:rsidDel="00000000">
        <w:rPr>
          <w:vertAlign w:val="superscript"/>
          <w:rtl w:val="0"/>
        </w:rPr>
        <w:t xml:space="preserve">3</w:t>
      </w:r>
      <w:r w:rsidR="00000000" w:rsidRPr="00000000" w:rsidDel="00000000">
        <w:rPr>
          <w:rtl w:val="0"/>
        </w:rPr>
        <w:t xml:space="preserve"> pantu un tajā noteikto pienākumu komersantiem maksāt valsts nodevu par Enerģētikas likuma 72. pantā noteikto drošības rezervju uzturēšanu un tajā ietverto deleģējumu Ministru kabinetam noteikt valsts nodevas apmēru un tās aprēķināšanas,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“Grozījumi Enerģētikas likumā” 72.</w:t>
      </w:r>
      <w:r w:rsidR="00000000" w:rsidRPr="00000000" w:rsidDel="00000000">
        <w:rPr>
          <w:vertAlign w:val="superscript"/>
          <w:rtl w:val="0"/>
        </w:rPr>
        <w:t xml:space="preserve">1</w:t>
      </w:r>
      <w:r w:rsidR="00000000" w:rsidRPr="00000000" w:rsidDel="00000000">
        <w:rPr>
          <w:rtl w:val="0"/>
        </w:rPr>
        <w:t xml:space="preserve"> panta pirmā daļa nosaka, ka par drošības rezervju izveidi un uzturēšanu maksājama drošības rezervju pakalpojuma maksa. Kā arī likumprojekta “Grozījumi Enerģētikas likumā”  72.</w:t>
      </w:r>
      <w:r w:rsidR="00000000" w:rsidRPr="00000000" w:rsidDel="00000000">
        <w:rPr>
          <w:vertAlign w:val="superscript"/>
          <w:rtl w:val="0"/>
        </w:rPr>
        <w:t xml:space="preserve">1</w:t>
      </w:r>
      <w:r w:rsidR="00000000" w:rsidRPr="00000000" w:rsidDel="00000000">
        <w:rPr>
          <w:rtl w:val="0"/>
        </w:rPr>
        <w:t xml:space="preserve"> panta piektās daļas 1. punktā likumdevējs ir ietvēris deleģējumu Ministru kabinetam noteikt drošības rezervju pakalpojuma maksas apmēru, aprēķināšanas, maksāšanas un administrēšanas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Noteikumu projekta sākotnējās ietekmes (ex-ante) novērtējuma ziņojuma (anotācija) 1.3. apakšpunkta sadaļā “Pašreizējā situācija” norādīto informāciju, spēkā esošajos Noteikumos Nr. 450 ietvertā valsts nodevas sistēma ir aizvietojama ar jauno naftas produktu drošības rezervju pārvaldības modeli, nosakot kārtību par drošības rezervju pakalpojuma maksas apmēru un tās aprēķināšanas, maksāšanas un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Nr. 458 4. punktu Ekonomikas ministrijai ir dots uzdevums līdz 2023. gada 30. novembrim sagatavot un ekonomikas ministram noteiktā kārtībā iesniegt izskatīšanai Ministru kabinetā nepieciešamos normatīvo aktu grozījumus jaunā pārvaldības modeļa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ietvertie deleģējumi un atsauces uz Enerģētikas likumu ir veidotas atbilstoši likumprojektam “Grozījumi Enerģētikas likumā” (394/Lp14).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cita starpā, ir izdots pamatojoties uz Enerģētikas likuma 72. panta trešo daļu. Noteikumu projektā ir iekļauti Enerģētikas likuma 72. panta trešajā daļā ietvertie jautājumi attiecībā uz drošības rezervju apmēru, savukārt pārējie Enerģētikas likuma 72. panta trešajā daļā ietvertie jautājumi tiks iekļauti citos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ir noteikts drošības rezervēs nepieciešamais pastāvīgi uzturamais naftas krājumu apjoms, kas paredz, ka drošības rezervēs pastāvīgi uztur naftas krājumu apjomu, kas atbilst vismaz dienas vidējā tīrā importa daudzumiem 90 dienu laikā vai arī dienas vidējam iekšzemes patēriņam 61 dienai atkarībā no tā, kurš no abiem daudzumiem ir lielāks.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kārtība paredz minimālo drošības rezervju apjomu, no kā izriet CKUS tiesības veidot un uzturēt drošības rezerves arī lielākā apjomā.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Noteikumu projektā ir ietverts, ievērojot Eiropas Padomes 2009. gada 14. septembra direktīvas 2009/119/EK, ar ko dalībvalstīm uzliek pienākumu uzturēt jēlnaftas un/vai naftas produktu obligātas rezerves (turpmāk – Direktīva 2009/119/EK) dalībvalstīm noteiktās prasības. Tostarp, direktīvas 2009/119/EK 1. pants nosaka, ka dalībvalstij Eiropas Savienības teritorijā ir jānodrošina naftas krājumu apjoms, kurš ir lielāks no diviem piedāvātajiem Eiropas Komisijas aprēķinu variantiem vai nu 90 dienām tīrā importa dienas vidējam daudzumam, vai 61 dienai dienas vidējam iekšzemes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I nodaļā tiek noteikta drošības rezervju aprēķināšanas kārtība, kas ir noteikta ņemot vērā atbilstoši Direktīvas 2009/119/EK 3. pantā noteiktajiem aprēķināšanas principiem, tostarp, ievērojot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dienas vidējā tīrā importa daudzumus, kas jāņem vērā, aprēķina, pamatojoties uz jēlnaftas ekvivalenta importēto daudzumu iepriekšējā kalendārajā gadā, kuru nosaka saskaņā ar Noteikumu projekta 1. pielikumā izklāstīto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dienas vidējo iekšzemes patēriņu, kas jāņem vērā, aprēķina, pamatojoties uz iekšzemes patēriņa jēlnaftas ekvivalentu iepriekšējā kalendārajā gadā, kuru nosaka un aprēķina saskaņā ar Noteikumu projekta 2. punktā izklāstīto kārtību un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laika posmu no katra kalendārā gada 1. janvāra līdz 31. martam dienas vidējā tīrā importa daudzumus un iekšzemes patēriņu nosaka, pamatojoties uz daudzumiem, kas importēti un patērēti priekšpēdējā gadā pirms attiecīgā kalendārā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noteikts šāds Latvijas Republikā teritorijā uzglabājamais drošības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 ar 2024. gada 1.janvāri, ir ne mazāks kā 85% no kopējā drošības rezervju apjoma;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sākot ar 2025. gada 1. janvāri ir 100% apmērā no kopējā drošības rezervju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drošības rezervju veidošanas modelis ir noteikts, pamatojoties uz ar Ministru kabineta 2021. gada 8. jūnija rīkojumu Nr. 399 “Par konceptuālo ziņojumu “Par valsts naftas produktu drošības rezervju nodrošināšanu”” (turpmāk – Rīkojums Nr. 399)  atbalstītajā konceptuālajā ziņojumā “Par valsts naftas produktu drošības rezervju nodrošināšanu” un ar Rīkojumu Nr. 458 atbalstītajā konceptuālajā ziņojumā “Par valsts naftas produktu drošības rezervju pārvaldību”  veiktajiem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ievērojot to, ka pašreizējais Latvijas drošības rezervju modelis paredz izsludināt iepirkumus un pirkt tikai uzglabāšanas pakalpojumu bez naftas produktu pirkšanas, pašlaik Latvijā drošības rezerves tiek uzturētas, pamatojoties uz noslēgtajiem līgumiem ar komersantiem par naftas produktu atliktajām piegādēm. Komersanti uzglabā sev piederošus naftas produktus kā nolīgtas drošības rezerves atbilstīgajā apjomā un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pēdējo gadu dinamisko pārmaiņu spektru un ārējos ietekmes faktorus globālajā enerģētikas tirgū (no COVID-19 politikas līdz Krievijas iebrukumam Ukrainā), ir būtiski Latvijā veidot pašpietiekamu drošības rezervju pārvaldības modeli, ciktāl jānodrošina fiziski pieejami krājumi krīzes un valsts apdraudējuma gadījumiem, neskatoties uz pārrobežu situācijām un citiem ārējiem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veidojot pašpietiekamu drošības rezervju pārvaldības modeli, viens no sasniedzamajiem rezultātiem ir 100% drošības rezervju glabāšana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III. nodaļā ir ietverta pakalpojumu maksas aprēķināšanas,  maksāšanas un administrēšanas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Saskaņā ar Enerģētikas likuma 72.</w:t>
      </w:r>
      <w:r w:rsidR="00000000" w:rsidRPr="00000000" w:rsidDel="00000000">
        <w:rPr>
          <w:vertAlign w:val="superscript"/>
          <w:rtl w:val="0"/>
        </w:rPr>
        <w:t xml:space="preserve">1</w:t>
      </w:r>
      <w:r w:rsidR="00000000" w:rsidRPr="00000000" w:rsidDel="00000000">
        <w:rPr>
          <w:rtl w:val="0"/>
        </w:rPr>
        <w:t xml:space="preserve"> panta otro daļu pakalpojumu maksa ir maksājama par Latvijas Republikas teritorijā brīvā apgrozījumā izlaisto, realizēto un patērēto I, II un III kategorijas naftas produktu tonnu.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pakalpojuma maksu maksā šādi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kas saņēmuši speciālu atļauju (licenci) apstiprināta akcīzes preču noliktavas turētāja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saņēmuši speciālu atļauju (licenci)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saņēmuši speciālu atļauju (licenci) degvielas vairumtirdzniecībai;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 kas saņēmuši speciālu atļauju (licenci) degvielas mazumtirdzniecībai;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komersanti, kas naftas produktus no Eiropas Savienības dalībvalstīm vai trešajām valstīm ieved Latvijas Republikā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pakalpojumu maksa ir maksājama tiem pašiem jomas komersantiem, kas līdz šim ir maksājuši valsts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maksas likmi Enerģētikas likuma 72.</w:t>
      </w:r>
      <w:r w:rsidR="00000000" w:rsidRPr="00000000" w:rsidDel="00000000">
        <w:rPr>
          <w:vertAlign w:val="superscript"/>
          <w:rtl w:val="0"/>
        </w:rPr>
        <w:t xml:space="preserve">1</w:t>
      </w:r>
      <w:r w:rsidR="00000000" w:rsidRPr="00000000" w:rsidDel="00000000">
        <w:rPr>
          <w:rtl w:val="0"/>
        </w:rPr>
        <w:t xml:space="preserve"> panta otrajā daļā minētie komersanti pakalpojuma maksas apmēru aprēķina saskaņā ar Noteikumu projekta 8. punktā norādīto pakalpojuma maksas aprēķināšanas formulu un veic pakalpojuma maksas apmaksu ne vēlāk kā līdz katra mēneša divdesmit piektajam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72. panta pirmajai daļai CKUS uzdevumus turpmāk pildīs Possessor. Attiecīgi pakalpojuma maksas apmaksa turpmāk būs veicāma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komersantiem ir pieejami rekvizīti pakalpojuma maksas apmaksai, Possessor nodrošina, ka tās oficiālajā tīmekļa vietnē www.possessor.gov.lv tiek izvietoti norēķinu rekvizīti pakalpojumu maksas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Saskaņā ar Enerģētikas likuma 72.</w:t>
      </w:r>
      <w:r w:rsidR="00000000" w:rsidRPr="00000000" w:rsidDel="00000000">
        <w:rPr>
          <w:vertAlign w:val="superscript"/>
          <w:rtl w:val="0"/>
        </w:rPr>
        <w:t xml:space="preserve">1</w:t>
      </w:r>
      <w:r w:rsidR="00000000" w:rsidRPr="00000000" w:rsidDel="00000000">
        <w:rPr>
          <w:rtl w:val="0"/>
        </w:rPr>
        <w:t xml:space="preserve"> panta trešo daļu likumdevējs ir paredzējis par drošības rezervju pakalpojuma maksas samaksas termiņa nokavējumu komersantiem maksāt nokavējuma naudu no laikā nenomaksātā pamatparāda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Nokavējuma naudas aprēķināšanas pamatojums ir saistīts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Konceptuālajā ziņojumā izveidotajai drošības rezervju pārvaldības modeļa maiņai, komersantu veikto pakalpojuma maksu ir paredzēts izmantot, lai finansētu faktisko pakalpojumu – valstij piederošo drošības rezervju iegādi, uzturēšanu, rotāciju un citus ar pārvaldību saistītus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4. punktu Latvijai kā naftas produktu importētājvalstij ir pienākums nodrošināt drošības rezervju apjomus, kas atbilst vismaz dienas vidējā tīrā importa daudzumam 90 dienu laikā, vai arī dienas vidējam iekšzemes patēriņam 61 dienai atkarībā no tā, kurš no abiem daudzumiem ir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savlaicīga un pilnīga komersantu pakalpojuma maksas apmaksa ir vitāli būtiska veiksmīgai Latvijai uzlikto pienākumu izpildei un funkcionējošas valsts naftas produktu drošības rezervju izveides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sasniegtu iepriekš minēto mērķi, viens no būtiskākajiem elementiem ir valstij izveidot veiksmīgu un funkcionējošu sadarbību ar komersantiem, kā arī izveidot tiesisku mehānismu gadījumā, ja komersanti kādu iemeslu dēļ neveic pilnīgu un savlaicīgu pakalpojuma maksas apmaksu. Proti, valstij ir nepieciešams preventīvi samazināt pakalpojumu samaksas neveikšanas risku, lai novērstu visus eventuālos šķēršļus un apgrūtinājumus, kas iespējami varētu kavēt valsts naftas drošības rezervju nodrošināšanu krīzes gadījumā, civilās un militārās aizsardzības ilgtspēju, kā arī kopējo valsts noturību pret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ilgstoši Augstākās tiesas judikatūrā ir nostiprinājusies atziņa, ka likumdevējs administratīvajās tiesībās par sodoša rakstura maksājumiem ir atzinis soda naudu, savukārt nokavējuma nauda ir saistīta ar pienākumu savlaicīgi veikt noteiktos maksājumus. Apgalvojuma pamatotību, ka nokavējuma naudai nav sodošs raksturs, apstiprina Administratīvā procesa likuma 185. panta ceturtās daļas pirmajā punktā noteiktais attiecībā uz sodoša rakstura maksājumiem, kas sevī ietver naudas sodus un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izveidotā naftas produktu drošības rezervju pārvaldības modeļa viens no primārajiem mērķiem ir nodrošināt, lai komersanti savlaicīgi un pilnā apmērā veiktu pakalpojuma maksas apmaksu, nevis sodīt komersantus par noteikto prasību neizpildi, par piemērotu papildus motivējošu savlaicīgas un pilnīgas pakalpojuma samaksas pienākuma izpildi būtu nosakāms komersanta pienākums veikt nokavējuma naudas samaksu no laikā nenomaksātā pamatparāda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Lai konstatētu, vai komersanti pilnā apmērā ir veikuši pakalpojuma maksas samaksu, Noteikumu projektā tiek paredzēts, ka CKUS līdz nākošā mēneša desmitajam datumam pārbauda komersantu veiktos maksājumus un gadījumā, ja komersants līdz noteiktajam termiņam nav veicis maksājumu pilnā apmērā, CKUS nosūta komersantam Paziņojumu par pakalpojuma maksas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Pamatparāda rašanās diena ir sestā diena no šo noteikumu 21. punktā noteiktā maksāšanas termiņa dienas, proti, sākot no attiecīgā mēneša 26.datuma.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komersantiem tiek paredzēts desmit darba dienu labprātīgas samaksas laiks no Paziņojuma par pakalpojuma maksas saņemšanas, tomēr vienlaikus komersantiem ir maksājama nokavējuma nauda no laikā nenomaksātā pamatparāda daļas 0,05 procentu apmērā par katru nokavēto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desmit darba dienu laikā komersants neveic pakalpojuma apmaksu, CKUS uzsāk īstenot ar piespiedu izpildi saistītās darbības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Ar Noteikumu projekta III nodaļu tiek paredzēta informācijas apkopošana par naftas produktu apriti, kas tiks īstenota Energoresursu informācijas sistēmā (ERIS) un kuru veiks Possessor. Vienlaikus ERIS aizvien paliek BVKB pārziņā esoša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minēto funkciju, ERIS tiek paredzēts papildināt ar jaunu funkcionalitāti attiecībā uz drošības rezervju uzturēšanu un kontroli, kas ļauj identificēt katru drošības rezervju pakalpojuma sniedzēju, tā noliktavu, naftas pārstrādes rūpnīcu vai glabātavu atrašanās vietu, drošības rezervju daudzumu pa naftas produktu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alternatīvi risinājumi, kas atspoguļoti: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Rīkojumu Nr. 458 apstiprinātājā konceptuālajā ziņojumā “Par valsts naftas produktu drošības rezervju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Rīkojumu Nr. 399 apstiprinātajā konceptuālajā ziņojumā “Par valsts naftas produktu drošības rezervju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provizoriski paredzams, ka pēc pārejas uz jauno drošības rezervju pārvaldības modeli ar Possessor kā pārvaldītāju 10 gados kumulatīvais ietaupījums varētu būt vairāk nekā 500 milj. EUR (sk. arī Konceptuālā ziņojuma 7. attēlu (https://likumi.lv/ta/id/343804))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piecu gadu laikā pēc projekta spēkā stāšanās finansējuma provizoriskais apmērs pilnīgai jaunā drošības rezervju sistēmas ieviešanai un uzturēšanai ir 647,10 milj. EUR (100%), no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47,50% (307,20 milj. EUR) ir valsts naftas drošības rezervju iegāde pēc prognozējamām biržas cenām ES valstīs naftas produktiem;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52,20% (337,70 milj. EUR) ir infrastruktūras izmaksas (infrastruktūras un nodrošinājuma noma ar pārvaldībai garantētiem mehānismiem tiešai piekļuvei);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0,30% (2,20 milj. EUR) ir tieši iesaistīto cilvēkresursu izmaksas (projektu vadība, finanšu uzskaite, iepirkumu un rotāciju organizēšana, juridiskā pārstāvniecība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maksas par valsts naftas drošības rezervju uzturēšanu paaugstinājums sākotnējo piecu gadu laikā ļautu uzkrāt naftas produktus 100% apmērā valsts īpašumā, veicot ikgadēju iegādi 20% no Latvijai nepieciešamo valsts naftas produktu drošības rezervēm, nepieprasot valsts budžeta līdzekļus. Ilgtermiņā, piemēram, sadārdzinājums patērētājiem uz degvielas litru arī samazinātos, jo pēc sākotnējo krājumu iegādes turpmāk nepieciešama vien pārvaldīt krājumus.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klientiem iespējami var ietekmēt degvielas cenas uz litru, ciktāl tirgotājs pakalpojuma maksas izmaksas pārnestu degvielas izmaksās. Izmaksas iekļaušana degvielas cenā ir atkarīga no tā cenu politikas un savstarpējās konkurences. Tomēr ilgtermiņā iespējamais sadārdzinājumam patērētājiem vairs nebūtu pamata un tam būtu jāsamazinās, jo pēc sākotnējo krājumu iegādes turpmāk nepieciešama vien pārvaldīt krājumus.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klientiem iespējami var ietekmēt degvielas cenas uz litru, ciktāl tirgotājs pakalpojuma maksas izmaksas pārnestu degvielas izmaksās. Izmaksas iekļaušana degvielas cenā ir atkarīga no tā cenu politikas un savstarpējās konkurences. Tomēr ilgtermiņā iespējamais sadārdzinājumam patērētājiem vairs nebūtu pamata un tam būtu jāsamazinās, jo pēc sākotnējo krājumu iegādes turpmāk nepieciešama vien pārvaldīt krājumus.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uzņēmējdarbību ir pozitīva, jo ilgtermiņā samazināsies pakalpojuma maksas apmērs, ko maksās par naftas produktiem un tādējādi mazinot arī ietekmi uz degvielas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analīze un izvērtējums par ietekmi uz tautsaimniecību ir atspoguļots: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Rīkojumu Nr. 458 apstiprinātājā konceptuālajā ziņojumā “Par valsts naftas produktu drošības rezervju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Rīkojumu Nr. 399 apstiprinātajā konceptuālajā ziņojumā “Par valsts naftas produktu drošības rezervju nodrošināšanu".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60 588 388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46 994 549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-31 067 295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-35 356 976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-35 356 976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60 588 388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46 994 549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-31 067 295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-35 356 976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-35 356 976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60 588 388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46 994 549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-37 591 427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60 588 388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46 994 549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-37 591 427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-42 781 941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6 524 132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7 424 965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2024.gada 1.janvāri tiktu atcelta valsts nodeva un par iekasējamo valsts nodevas apmēru samazinātos gan ienākumi, gan izdevumi valsts budžetā jeb samazinātos piešķiramie finanšu līdzekļi Ekonomikas ministrijai budžeta apakšprogrammā 29.01.00 “Naftas produktu rezervju uzturēšana”. Valsts nodeva par drošības rezervju uzturēšanu, kas noteikta par periodu līdz 2023.gada 31.decembrim, bet nav samaksāta, tiek aprēķināta un samaksāta atbilstoši tam tiesiskajam regulējumam, kāds tas bija spēkā līdz  2023.gada 31.decembrim. Valsts nodevu par drošības rezervju uzturēšanu administrē BVKB. Savukārt no 2024. gada Possessor iekasē pakalpojuma maksu. Paredzēts, ka valsts budžetā 2024.gadam tiks iekasēta valsts nodeva 7 771 175 euro, kas tiks aprēķināta, bet neiekasēta līdz 2023.gada 31.decembrim. Tāpat ir jānorāda ka pārejas posmā no 2024.gada līdz 2028.gadam Possessors turpinās iepirkt no komersantiem naftas produktu drošības rezervju pakalpojumu tādā apjomā par kuru valsts vēl nav iegādājusies valsts īpašuma naftas produktus, kas nozīmē, ka valsts budžeta ienākumi nesamazināsies par pievienotās vērtības nodokļu apmēru, ko maksās par noslēgtajiem pakalpojuma līgumiem, tas ir, 2024. gadā - 8 156 079 euro apmērā un 2025.gadā - 7 424 965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publiskā pakalpojuma maksu par drošības rezervēm, tad komersanti to ieskaitīs speciāli izveidotā uzkrāšanas fondā, kuru administrēs Possessor. Uzkrāšanas fondā tiktu uzkrāta publiskā pakalpojuma maksa un ienākumi no drošības rezerves pārvaldīšanas. Uzkrāšanas fondā uzkrātos līdzekļus izmantos, lai segtu visus izdevumus, kas saistīti naftas produktu drošības rezervju iegādi un uzturēšanu. Tai pat laikā valsts budžetā 2024.gadam ir paredzēts saglabāt finanšu līdzekļus 9 403 122 euro apmērā Ekonomikas ministrijai budžeta apakšprogrammā 29.01.00 “Naftas produktu rezervju uzturēšana”, lai BVKB varētu pabeigtu norēķināties ar pakalpojuma sniedzējiem par 2023.gada decembrī sniegtajiem naftas produktu drošās rezerves pakalpojumu. Izdevumi atbilst 2024.gadā iekasējamai valsts nodevas apmēra un pakalpojuma līgumiem piemērojamam pievienotās vērtības nodokļa kopsummai, tas ir, valsts nodeva 7 771 175 euro un pievienotās vērtības nodoklis 1 631 947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Enerģētikas likumā" (23-TA-1852)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 Konceptuālajā ziņojumā ietvertā drošības rezervju pārvaldības modeļa maiņa, tostarp aktualizējot Ministru kabinetam dotos deleģējumus.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2011.gada 12.aprīļa noteikumi Nr.286 “Kārtība, kādā komersanti nodrošina un sniedz drošības rezervju pakalpojumu valsts naftas produktu drošības rezervju izveidei noteiktā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zaudē spēku, jo tā izdošanas pamats  (Enerģētikas likuma 72.panta pirmā daļa) tiek grozīts.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2011.gada 14.jūnija noteikumi Nr.450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zaudē spēku, jo tā izdošanas pamats (Enerģētikas likuma 72.3 pants) tiek izslēgts.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noteikuma projekts “Noteikumi par valsts naftas produktu rezervju apmēru un kārtību, kādā pārvaldnieks iegādājas, uztur un veic rotāciju drošības rezervēm”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72.panta trešo daļu Ministru kabinets nosaka drošības rezerves apmēru un kārtību, kādā pārvaldnieks iegādājas, uztur un veic rotāciju drošības rezervēm.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2009. gada 14. septembra Direktīva 2009/119/EK, ar ko dalībvalstīm tiek uzlikts pienākums uzturēt jēlnaftas un/vai naftas produktu obligātas rezerves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3. panta 1. punkta prasības uzliek par pienākumu katrai ES dalībvalstij nodrošināt drošības rezervju apjomus, kas atbilst vismaz dienas vidējā tīrā importa daudzumiem 90 dienu laikā vai arī dienas vidējam iekšzemes patēriņam 61 dienai atkarībā no tā, kurš no abiem daudzumiem ir lielāks, kā arī nosaka rīcību obligāto rezervju izmantošanai nopietnu apgādes traucējumu gadījumā. Tā kā Latvija ir naftas produktu importētāja valsts, tad drošības rezervju apjomam tiek piemērotas 90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2009/119/EK nosaka, ka drošības rezervju pieejamība un enerģijas piegāžu saglabāšana ir ES un dalībvalstu valsts drošības būtiskas sastāvdaļas, atzīstot, ka CKUS pastāvēšana ES ļauj tuvoties šo mērķu sasniegšanai. Direktīvas 2009/119/EK izpratnē CKUS ir organizācija vai dienests, kuram uzticētas pilnvaras rīkoties, lai iegādātos, uzturētu vai pārdotu naftas krājumus, tostarp drošības rezerves un īpašos krājumus. Ar jauno drošības rezervju pārvaldības modeli tiek īstenotas direktīvas prasības ne tikai ar rezervāciju, bet jau ar fizisku krājumu 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likumā jau transponēta Direktīvas 2009/119/EK prasības un Noteikumu projektā ir ietvertas tās Direktīvas 2009/119/EK prasības uz kurām ir deleģējis likmdevējs Enerģētikas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iestāšanos Starptautiskajā enerģētikas aģentūrā.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11. oktobra rīkojuma Nr. 708 "Par Latvijas Republikas nodomu pievienoties Starptautiskajai Enerģētikas aģentūrai" 1. punktu Ministru kabinets atbalstīja konceptuālajā ziņojumā "Par Latvijas Republikas nodomu pievienoties Starptautiskajai enerģētikas aģentūrai" piedāvāto risinājuma variantu – uzsākt sarunu procesu par Latvijas Republikas pievienošanos Starptautiskajai Enerģētikas aģentūrai.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minētajā konceptuālajā ziņojumā ir norādīti rīcības soļi iestāšanās procesa īstenošanai, kas noslēdzas ar iestāšanās process noslēdzas ar pievienošanās līguma parakstīšanu, kurš pirms tam atbilstoši likumam "Par Latvijas Republikas starptautiskajiem līgumiem" apstiprināms nacionālajā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noris iestāšanās procesa noslēdzošais posms, kas saistīts ar Starptautiskās Enerģētikas uzņemšanas nosacījumu izpildi, tostarp veikt atsevišķas izmaiņas Latvijas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Savienības Padomes 2009. gada 14. septembra Direktīva 2009/119/EK, ar ko dalībvalstīm tiek uzlikts pienākums uzturēt jēlnaftas un/vai naftas produktu obligātas rezerves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neuzliek stingrākas prasības nekā šīs tabulas A ailē minētās ES tiesību akta vienības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jauno drošības rezervju pārvaldības modeli tiek īstenotas direktīvas prasības ne tikai ar rezervāciju, bet jau ar fizisku krājumu iegādēm, lai vēl drošāka būtu spēja valstij pārvarēt krīzes.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Līgums par iestāšanos Starptautiskajā enerģētikas aģentūrā.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23-TA-2986</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23-TA-2986</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anotācija_(ex_ante)_23-TA-2986.docx</dc:title>
</cp:coreProperties>
</file>

<file path=docProps/custom.xml><?xml version="1.0" encoding="utf-8"?>
<Properties xmlns="http://schemas.openxmlformats.org/officeDocument/2006/custom-properties" xmlns:vt="http://schemas.openxmlformats.org/officeDocument/2006/docPropsVTypes"/>
</file>