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budžeta mērķdotācijas sadalījumu 2023. gadam to māksliniecisko kolektīvu vadītāju darba samaksai un valsts sociālās apdrošināšanas obligātajām iemaksām, kuru dibinātāji nav pašvaldības"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Ministru kabineta 2015.gada 28.jūlija noteikumu Nr.440 „Kārtība, kādā tiek sadalīta valsts budžeta mērķdotācija to māksliniecisko kolektīvu vadītāju darba samaksai un valsts sociālās apdrošināšanas obligātajām iemaksām, kuru dibinātāji nav pašvaldības” (turpmāk – MK noteikumi Nr.440) 10.punktu.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valsts budžeta mērķdotācijas sadalījumu 2023.gadā to māksliniecisko kolektīvu vadītāju darba samaksai un valsts sociālās apdrošināšanas obligātajām iemaksām, kuru dibinātāji nav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Nr.440 10.punktu Latvijas Nacionālais kultūras centrs (turpmāk – Centrs) divu mēnešu laikā pēc gadskārtējā valsts budžeta likuma izsludināšanas sagatavo un kultūras ministrs iesniedz apstiprināšanai Ministru kabinetā rīkojuma projektu par valsts budžeta mērķdotācijas to māksliniecisko kolektīvu vadītāju darba samaksai un valsts sociālās apdrošināšanas obligātajām iemaksām, kuru dibinātāji nav pašvaldības (turpmāk – mērķdotācija) sadalījumu attiecīgajam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Nr.440 2.punkts nosaka, ka mērķdotāciju māksliniecisko kolektīvu (turpmāk – kolektīvi) dibinātājiem piešķir par kolektīviem, kuri ir noteikti Dziesmu un deju svētku likuma 6.panta pirmajā daļā (kori, tautas deju, folkloras un tautas mūzikas kopas (kolektīvi), pūtēju un simfoniskie orķestri, lietišķās mākslas studijas un amatierteātri u.c.) un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vismaz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apgūst kārtējiem Vispārējo latviešu dziesmu un deju svētkiem noteikto repertuāru (koprepertuāru);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vismaz reizi gadā ir piedalījušies repertuāra (koprepertuāra) pārbaudes skatēs vai konkursos, vai izstādēs;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vismaz reizi gadā ir piedalījušies Centra rīkotajos Dziesmu un deju svētku starplaika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Nr.440 2.punktā noteiktajiem kritērijiem, 2023.gadā valsts budžeta mērķdotācijas pretendenti pavisam kopā ir 158 kolektīvi, tai skaitā 102 konkrētā dibinātāja kolektīvi – kori, tautas deju kolektīvi, pūtēju orķestri un kokļu mūzikas ansambļi (G1 grupa) un 56 konkrētā dibinātāja kolektīvi – folkloras kopas, etnogrāfiskie ansambļi, tautas mūzikas grupas, tautas lietišķās mākslas studijas, amatierteātri un vokālie ansambļi (G2 grupa).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Nr.440 10.punkts paredz, ka Centrs divu mēnešu laikā pēc gadskārtējā valsts budžeta likuma izsludināšanas sagatavo un kultūras ministrs iesniedz apstiprināšanai Ministru kabinetā rīkojuma projektu par mērķdotācijas sadalījumu attiecīgajam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Nr.440 6.punkts nosaka, ka Centrs aprēķina mērķdotācijas apmēru šādiem māksliniecisko kolektīvu dibinātājiem: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G1 grupas kolektīviem – koriem, tautas deju kolektīviem, pūtēju orķestriem un kokļu mūzikas ansambļiem;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G2 grupas kolektīviem – folkloras kopām, etnogrāfiskiem ansambļiem, tautas mūzikas grupām, tautas lietišķās mākslas studijām, amatierteātriem un vokālajiem ansambļiem.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Simfoniskie orķestri netiek iekļauti Projekta mērķdotācijas sadalījumā attiecīgajam gadam, jo Vispārējos latviešu dziesmu un deju svētkos piedalās kā profesionālie kolektīvi, kas finansējumu saņem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starplaika pasākumi, tai skaitā repertuāra (koprepertuāra) pārbaudes skates, konkursi un izstādes ir regulāri Dziesmu un deju svētku tradīcijas pasākumi, kuru ietvaros tiek apgūts kārtējo Vispārējo latviešu dziesmu un deju svētku repertuārs (koprepertuārs), un pēc kuriem nozares ekspertiem ir iespējams objektīvi novērtēt katra konkrētā Dziesmu un deju svētku tradīcijā iesaistītā kolektīva māksliniecisko kvalitāti. Regulāra kolektīvu līdzdalība Dziesmu un deju svētku procesā (svētkos, starpsvētku pasākumos, skatēs, konkursos, izstādēs), kā arī kolektīvu ilgtermiņa darbība – šie aspekti ir nozīmīgi, kas sekmē Dziesmu un deju svētku tradīcijas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kolektīvu dibinātāju, kas nav pašvaldības, var būt privāto tiesību juridiskas personas, Kultūras ministrijas vai citas ministrijas padotībā esošas valsts budžeta iestādes, publisko tiesību atvasinātas personas un to iestādes, fiziskas personas, tai skaitā tās, kuras reģistrējušās kā saimnieciskās darbības veicējas, kā arī kolektīvu, kuru dibinātāji nav pašvaldības,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pamatojoties uz MK noteikumu Nr.440 2.punktā noteiktajiem kritērijiem, 2023.gadā valsts budžeta mērķdotācija tiek piešķirta pavisam kopā 158  kolektīviem, tai skaitā 102 konkrētā dibinātāja kolektīviem – koriem, tautas deju kolektīviem, pūtēju orķestriem un kokļu mūzikas ansambļiem (G1 grupa) un 56 konkrētā dibinātāja kolektīviem – folkloras kopām, etnogrāfiskiem ansambļiem, tautas mūzikas grupām, tautas lietišķās mākslas studijām, amatierteātriem un vokālajiem ansambļiem (G2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Nr.440 4.punkts nosaka, ka, lai aprēķinātu mērķdotācijas apmēru konkrētam kolektīva dibinātājam, Centrs izmanto datus, ko normatīvajos aktos par valsts statistikas apkopošanu kultūras jomā noteiktajā kārtībā dibinātājs sniedzis elektroniskajā datubāzē „Latvijas kultūras datu portāls” (tīmekļvietnē www.kulturasdati.lv) (atbilstoši Ministru kabineta 2023.gada 14.marta noteikumiem Nr.119 „Grozījumi Ministru kabineta 2017.gada 30.maija noteikumos Nr.291 „Noteikumi par oficiālās statistikas apkopošanu kultūras jomā"" elektroniskās datu bāzes nosaukums no “Latvijas digitālā kultūras karte” ir mainīts uz “Latvijas kultūras datu portāls”, attiecīgi mainot arī domēna vārdu uz www.kulturasdati.lv).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mērķdotācijas sadalījums 2023.gadam to māksliniecisko kolektīvu vadītāju darba samaksai un valsts sociālās apdrošināšanas obligātajām iemaksām, kuru dibinātāji nav pašvaldības, noteikts Projekta 1. un 2.pielikumā.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2023.gadam Kultūras ministrijas programmā 21.00.00 „Kultūras mantojums” mērķdotācijai to māksliniecisko kolektīvu vadītāju darba samaksai un valsts sociālās apdrošināšanas obligātajām iemaksām, kuru dibinātāji nav pašvaldības, ir plānoti finanšu resursi izdevumu segšanai 107 321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mērķdotācijas pretendenti pavisam kopā ir 158 kolektīvi (tai skaitā 102 konkrētā dibinātāja kolektīvi – kori, tautas deju kolektīvi, pūtēju orķestri un kokļu mūzikas ansambļi (G1 grupa) un 56 konkrētā dibinātāja kolektīvi – folkloras kopas, etnogrāfiskie ansambļi, tautas mūzikas grupas, tautas lietišķās mākslas studijas, amatierteātri un vokālie ansambļi (G2 grupa)). 158 kolektīvu vadītāju darba samaksai un valsts sociālās apdrošināšanas obligātajām iemaksām, kuru dibinātāji nav pašvaldības, 2023.gadā pavisam kopā ir nepieciešami 106 340 </w:t>
      </w:r>
      <w:r w:rsidR="00000000" w:rsidRPr="00000000" w:rsidDel="00000000">
        <w:rPr>
          <w:i w:val="1"/>
          <w:rtl w:val="0"/>
        </w:rPr>
        <w:t xml:space="preserve">euro</w:t>
      </w:r>
      <w:r w:rsidR="00000000" w:rsidRPr="00000000" w:rsidDel="00000000">
        <w:rPr>
          <w:rtl w:val="0"/>
        </w:rPr>
        <w:t xml:space="preserve"> (vienam kolektīvam piemērojot bāzes finansējumu 409 </w:t>
      </w:r>
      <w:r w:rsidR="00000000" w:rsidRPr="00000000" w:rsidDel="00000000">
        <w:rPr>
          <w:i w:val="1"/>
          <w:rtl w:val="0"/>
        </w:rPr>
        <w:t xml:space="preserve">euro</w:t>
      </w:r>
      <w:r w:rsidR="00000000" w:rsidRPr="00000000" w:rsidDel="00000000">
        <w:rPr>
          <w:rtl w:val="0"/>
        </w:rPr>
        <w:t xml:space="preserve">: (102 kol. x 409 </w:t>
      </w:r>
      <w:r w:rsidR="00000000" w:rsidRPr="00000000" w:rsidDel="00000000">
        <w:rPr>
          <w:i w:val="1"/>
          <w:rtl w:val="0"/>
        </w:rPr>
        <w:t xml:space="preserve">euro</w:t>
      </w:r>
      <w:r w:rsidR="00000000" w:rsidRPr="00000000" w:rsidDel="00000000">
        <w:rPr>
          <w:rtl w:val="0"/>
        </w:rPr>
        <w:t xml:space="preserve"> x 2) + (56 kol. x 409 </w:t>
      </w:r>
      <w:r w:rsidR="00000000" w:rsidRPr="00000000" w:rsidDel="00000000">
        <w:rPr>
          <w:i w:val="1"/>
          <w:rtl w:val="0"/>
        </w:rPr>
        <w:t xml:space="preserve">euro</w:t>
      </w:r>
      <w:r w:rsidR="00000000" w:rsidRPr="00000000" w:rsidDel="00000000">
        <w:rPr>
          <w:rtl w:val="0"/>
        </w:rPr>
        <w:t xml:space="preserve">) = 106 340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Intensitātes koeficients ir noteikts, ņemot vērā MK noteikumu Nr.440 8.punktā ietverto līdzdalības intensitātes koeficienta aprēķina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P1/ 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2023. gadā koeficients „2” iegūts, ņemot vērā Centra 2022.gadā īstenoto Dziesmu un deju svētku starplaika un pasākumu kopskaitu – no tiem G1 grupai tika īstenoti 24 (P1), bet G2 – 12 (P2) pasākumi, kas apstiprināti Centra 2022.gada 21.septembra rīkojuma Nr.1.1-4-45 pielikumā Nr.5.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2017.gada 30.maija noteikumu Nr.291 „Noteikumi par oficiālās statistikas apkopošanu kultūras jomā” 3. un 6.1.punktu valsts statistikas pārskatu veidlapas par iepriekšējo kalendāra gadu respondenti aizpilda elektroniskajā datubāzē „Latvijas kultūras datu portāls” (tīmekļvietnē www.kulturasdati.lv) tiešsaistes režīmā līdz kārtējā gada 15.janvārim. Pārraugošās iestādes pārbauda un apstiprina respondentu iesniegtās oficiālās statistikas pārskatu veidlapas līdz kārtējā 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saskaņā ar aprēķiniem nepieciešamais finansējums ir 106 340 </w:t>
      </w:r>
      <w:r w:rsidR="00000000" w:rsidRPr="00000000" w:rsidDel="00000000">
        <w:rPr>
          <w:i w:val="1"/>
          <w:rtl w:val="0"/>
        </w:rPr>
        <w:t xml:space="preserve">euro</w:t>
      </w:r>
      <w:r w:rsidR="00000000" w:rsidRPr="00000000" w:rsidDel="00000000">
        <w:rPr>
          <w:rtl w:val="0"/>
        </w:rPr>
        <w:t xml:space="preserve">, starpību 981 </w:t>
      </w:r>
      <w:r w:rsidR="00000000" w:rsidRPr="00000000" w:rsidDel="00000000">
        <w:rPr>
          <w:i w:val="1"/>
          <w:rtl w:val="0"/>
        </w:rPr>
        <w:t xml:space="preserve">euro</w:t>
      </w:r>
      <w:r w:rsidR="00000000" w:rsidRPr="00000000" w:rsidDel="00000000">
        <w:rPr>
          <w:rtl w:val="0"/>
        </w:rPr>
        <w:t xml:space="preserve"> iestrādājot rezervē. Turpmākajos gados tie varētu tikt precizēti saskaņā ar pretendentu sarakstu, kas sastādīts, pamatojoties uz MK noteikumiem Nr.440, kā arī saskaņā ar Ministru kabineta 2015.gada 17.novembra noteikumiem Nr.649 „Kārtība, kādā pašvaldībām aprēķina un sadala valsts budžeta mērķdotāciju māksliniecisko kolektīvu vadītāju darba samaksai un valsts sociālās apdrošināšanas obligātajām iemaksām”. Ņemot vērā līdzšinējo pieredzi, mākslinieciskie kolektīvi gada ietvaros var mainīt juridisko statusu, respektīvi – no pašvaldību dibināta kolektīva kļūt par cita dibinātāja kolektīvu.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norādītie Izglītības un zinātnes ministrijas padotības iestāžu amatiermākslas kolektīvi finansējumu māksliniecisko kolektīvu vadītāju darba samaksai un valsts sociālās apdrošināšanas obligātajām iemaksām saņems transferta pārskaitījuma veidā no Centra saskaņā ar Likumu par budžetu un finanšu vadību.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Projekta mērķis ir noteikt valsts budžeta mērķdotācijas sadalījumu 2023.gadā to māksliniecisko kolektīvu vadītāju darba samaksai un valsts sociālās apdrošināšanas obligātajām iemaksām, kuru dibinātāji nav pašvaldības atbilstoši likumā “Par valsts budžetu 2023.gadam un budžeta ietvaru 2023., 2024. un 2025.gadam” šim mērķim paredzētajam finansējumam,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23-TA-1141</w:t>
    </w:r>
    <w:r>
      <w:br/>
    </w:r>
    <w:r w:rsidR="00000000" w:rsidRPr="00000000" w:rsidDel="00000000">
      <w:rPr>
        <w:rtl w:val="0"/>
      </w:rPr>
      <w:t xml:space="preserve">Izdrukāts 29.07.2026. 23.56 - 2.0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23-TA-1141</w:t>
    </w:r>
    <w:r>
      <w:br/>
    </w:r>
    <w:r w:rsidR="00000000" w:rsidRPr="00000000" w:rsidDel="00000000">
      <w:rPr>
        <w:rtl w:val="0"/>
      </w:rPr>
      <w:t xml:space="preserve">Izdrukāts 29.07.2026. 23.56 - 2.0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anotācija_(ex_ante)_23-TA-1141.docx</dc:title>
</cp:coreProperties>
</file>

<file path=docProps/custom.xml><?xml version="1.0" encoding="utf-8"?>
<Properties xmlns="http://schemas.openxmlformats.org/officeDocument/2006/custom-properties" xmlns:vt="http://schemas.openxmlformats.org/officeDocument/2006/docPropsVTypes"/>
</file>