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16. jūlija noteikumos Nr. 485 "Parāda atgūšanas pakalpojuma sniedzēju licencēšanas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16. jūlija noteikumos Nr. 485 "Parāda atgūšanas pakalpojuma sniedzēju licencēšanas kārtība"" (turpmāk - Noteikumu projekts) izstrādāts, pēc Ekonomikas ministrijas iniciatīvas, pamatojoties uz 2024. gada 12.jūlijā spēkā stājušajiem grozījumiem Parādu ārpustiesas atgūšanas likuma (turpmāk - Likums) 5.panta ceturtajā daļā, ar kuriem ir atcelta parāda ārpustiesas atgūšanas pakalpojuma sniedzējam izsniegtās speciālās atļaujas (licences) pārreģistrācijas nepieciešamība. Ņemot vērā, ka ar grozījumiem Likuma 5.panta piektajā daļā ir mainīts arī deleģējums, nepieciešams veikt attiecīgus grozījumus Ministru kabineta 2024. gada 16. jūlija noteikumos Nr. 485 "Parāda atgūšanas pakalpojuma sniedzēju licencēšanas kārtība" (turpmāk - Noteikumi Nr.485).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lai nodrošinātu Noteikumu Nr.485 normu atbilstību Likumā noteiktajam attiecībā uz pārlicencēšanas atcelšanu. Noteikumu projekts tiek papildināts ar kārtību par jaunu ikgadējo valsts nodevu par parāda ārpustiesas atgūšanas pakalpojumu sniedzēja darbības uzraudzību, kā arī tiek veikti grozījumi, paredzot valsts nodevas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Latvijā ir 18 parādu ārpustiesas atgūšanas pakalpojumu sniedzēji ar spēkā esošu speciālo atļauju (licenci), kuri savas komercdarbības vai profesionālās darbības ietvaros ir tiesīgi atgūt no patērētājiem parādsaistības kreditora (pakalpojuma sniedzēja) vārdā vai uzdevumā.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2024.gada 12.jūlijam Likuma 5.panta ceturtā un piektā daļa paredzēja, ka Ministru kabinets noteica prasības, kas jāievēro, lai parāda atgūšanas pakalpojuma sniedzējs saņemtu speciālo atļauju (licenci), kā arī minētās speciālās atļaujas (licences) izsniegšanas, izmantošanas, darbības apturēšanas, </w:t>
      </w:r>
      <w:r w:rsidR="00000000" w:rsidRPr="00000000" w:rsidDel="00000000">
        <w:rPr>
          <w:b w:val="1"/>
          <w:rtl w:val="0"/>
        </w:rPr>
        <w:t xml:space="preserve">pārreģistrācijas</w:t>
      </w:r>
      <w:r w:rsidR="00000000" w:rsidRPr="00000000" w:rsidDel="00000000">
        <w:rPr>
          <w:rtl w:val="0"/>
        </w:rPr>
        <w:t xml:space="preserve"> un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Likumā, Ekonomikas ministrijas Saeimas Juridiskajai komisijai iesniegtais priekšlikums par pārlicencēšanas atcelšanas nepieciešamību parādu ārpustiesas atgūšanas pakalpojumu sniedzējiem tika apstiprināts un attiecīgi izņemts no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tostarp ir noteikts deleģējums Ministru kabinetam noteikt licencēšanas kārtību, kas līdz šim bija pamats Ministru kabineta 2013.gada 29.janvāra noteikumiem Nr.64 "Parāda atgūšanas pakalpojuma sniedzēju licencēšanas kārtība", taču tie ar 2024.gada 12.jūliju zaudēja spēku, pamatojoties uz veiktajām izmaiņām Likumā. Attiecīgi, lai nodrošinātu Likumā noteikto deleģējumu, Finanšu ministrija izstrādāja jaunos Noteikumus Nr.485, taču Noteikumos ir saglabāta prasības par speciālās atļaujas (licences) pārreģistrācijas nepieciešamību reizi trijos gados.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Noteikumos Nr.485 tiek mainīts valsts nodevas apmērs par speciālās atļaujas (licences) izsniegšanu no 3555 </w:t>
      </w:r>
      <w:r w:rsidR="00000000" w:rsidRPr="00000000" w:rsidDel="00000000">
        <w:rPr>
          <w:i w:val="1"/>
          <w:rtl w:val="0"/>
        </w:rPr>
        <w:t xml:space="preserve">euro</w:t>
      </w:r>
      <w:r w:rsidR="00000000" w:rsidRPr="00000000" w:rsidDel="00000000">
        <w:rPr>
          <w:rtl w:val="0"/>
        </w:rPr>
        <w:t xml:space="preserve"> uz 10 000 </w:t>
      </w:r>
      <w:r w:rsidR="00000000" w:rsidRPr="00000000" w:rsidDel="00000000">
        <w:rPr>
          <w:i w:val="1"/>
          <w:rtl w:val="0"/>
        </w:rPr>
        <w:t xml:space="preserve">euro</w:t>
      </w:r>
      <w:r w:rsidR="00000000" w:rsidRPr="00000000" w:rsidDel="00000000">
        <w:rPr>
          <w:rtl w:val="0"/>
        </w:rPr>
        <w:t xml:space="preserve">, kā arī, ņemot vērā, ka tiek atcelta pārreģistrācijas nepieciešamība, tiek ieviesta ikgadējā valsts nodeva par attiecīgo pakalpojumu sniedzēju darbības uzraudzību 2000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15.septembra valdības deklarācijas</w:t>
      </w:r>
      <w:r w:rsidR="00000000" w:rsidRPr="00000000" w:rsidDel="00000000">
        <w:rPr>
          <w:vertAlign w:val="superscript"/>
          <w:rtl w:val="0"/>
        </w:rPr>
        <w:t xml:space="preserve">1</w:t>
      </w:r>
      <w:r w:rsidR="00000000" w:rsidRPr="00000000" w:rsidDel="00000000">
        <w:rPr>
          <w:rtl w:val="0"/>
        </w:rPr>
        <w:t xml:space="preserve"> 35. punktu, Ministru kabinets ir apņēmies mazināt birokrātiju un valsts pārvaldi padarīt elastīgāku, vairāk uzticēties uzņēmēju, iedzīvotāju un pašvaldību spējai vadīties pēc pašdeklarācijas principa un dot iespēju veidot standartizāciju nozarēs. Šajā kontekstā būtu nodrošināms, ka arī parādu ārpustiesas atgūšanas pakalpojumu sniedzējiem un Patērētāju tiesību aizsardzības centram tiek samazināts birokrātiskais slogs, ņemot vērā, ka iesniegums par pārlicencēšanu bija jāiesniedz un Patērētāju tiesību aizsardzības centram jāizskata un jāizvērtē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līdz ar pēdējiem grozījumiem Likumā, parādu ārpustiesas atgūšanas pakalpojumu sniedzējiem vairs nav pienākums veikt saņemto speciālās atļaujas (licences) pārlicencēšanu reizi trijos gados, taču Noteikumos Nr.485 šī prasība vēl joprojām ir iekļauta.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https://www.mk.gov.lv/lv/media/16704/download?attachment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Patērētāju tiesību aizsardzības centra līdzšinējo praksi, atsakoties no ikgadējās speciālo atļauju (licenču) pārreģistrācijas patērētāju kreditēšanas pakalpojumu jomā un ieviešot ikgadējo uzraudzības mehānismu licencējamā nozarē, tiks veidota vienota pieeja un atslogots birokrātiskais slogs komersantiem. Tādēļ ir atceļama līdzšinējā kārtība, kas nosaka, ka parāda ārpustiesas atgūšanas pakalpojuma sniedzējam izsniegtās speciālās atļaujas (licences) pārreģistrācija veicama reizi trīs gados, paredzot turpmāk speciālo atļauju (licenci) parādu atgūšanas pakalpojumu sniegšanai izsniegt uz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pārlicencēšanas prasība ir atcelta, ir nepieciešams noteikt papildus prasības attiecībā uz parādu ārpustiesas atgūšanas pakalpojumu sniedzēju darbības uzraudzību, tāpēc Noteikumos Nr.485 ir nosakāma ikgadējā valsts nodeva (2000 </w:t>
      </w:r>
      <w:r w:rsidR="00000000" w:rsidRPr="00000000" w:rsidDel="00000000">
        <w:rPr>
          <w:i w:val="1"/>
          <w:rtl w:val="0"/>
        </w:rPr>
        <w:t xml:space="preserve">euro</w:t>
      </w:r>
      <w:r w:rsidR="00000000" w:rsidRPr="00000000" w:rsidDel="00000000">
        <w:rPr>
          <w:rtl w:val="0"/>
        </w:rPr>
        <w:t xml:space="preserve"> apmērā) par parāda atgūšanas pakalpojuma sniedzēja darbības uzraudzību, kas aizstās līdz šim spēkā esošo valsts nodevu par speciālās atļaujas (licences) pārreģistrāciju. Tajā pašā laikā Noteikumos Nr.485 tiek saglabāts nosacījums par valsts nodevas apmaksu par pirmreizējo speciālās atļaujas (licences) izsniegšanu, taču šīs nodevas apmērs tiek paaugstināts no 3555 </w:t>
      </w:r>
      <w:r w:rsidR="00000000" w:rsidRPr="00000000" w:rsidDel="00000000">
        <w:rPr>
          <w:i w:val="1"/>
          <w:rtl w:val="0"/>
        </w:rPr>
        <w:t xml:space="preserve">euro</w:t>
      </w:r>
      <w:r w:rsidR="00000000" w:rsidRPr="00000000" w:rsidDel="00000000">
        <w:rPr>
          <w:rtl w:val="0"/>
        </w:rPr>
        <w:t xml:space="preserve"> uz 10 000 </w:t>
      </w:r>
      <w:r w:rsidR="00000000" w:rsidRPr="00000000" w:rsidDel="00000000">
        <w:rPr>
          <w:i w:val="1"/>
          <w:rtl w:val="0"/>
        </w:rPr>
        <w:t xml:space="preserve">euro</w:t>
      </w:r>
      <w:r w:rsidR="00000000" w:rsidRPr="00000000" w:rsidDel="00000000">
        <w:rPr>
          <w:rtl w:val="0"/>
        </w:rPr>
        <w:t xml:space="preserve">. Attiecīgi šīs nodevas izmaiņas neietekmēs jau spēkā esošās (izsniegtās) speciālās atļaujas (licences) īpašniekus, taču, ja šādas speciālās atļaujas (licences) izsniegšanai pieteiksies jauns parādu ārpustiesas pakalpojumu sniedzējs, viņam šī nodeva būs apmaksājama.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kopš 2013.gada, kad tika ieviesta parādu ārpustiesas pakalpojumu sniedzēju licencēšana un tika noteikts valsts nodevas apmērs, ir būtiski mainījušās prasības parādu atgūšanas pakalpojumu sniedzējiem, proti, klāt ir nākušas arī noziedzīgi iegūtu līdzekļu legalizācijas un terorisma un proliferācijas finansēšanas novēršanas prasības, līdz ar to parādu ārpustiesas pakalpojumu sniedzējiem tiek izvirzītas augstākas atbilstības prasības un veidojas daudz augstāki standarti to uzraudzībai. Papildus, jāņem vērā vispārējo cenu, darba spēka izmaksu u.c. monetāro rādītāju kāpumu pēdējo gadu garumā, ir pieaudzis arī administratīvo izmaksu apjoms, arī pakalpojumu sniedzēju skaita izmaiņas ietekmē uzraugošās iestādes darba kapacitāti, kas uzskatāms par pamatotu argumentu, lai pārskatītu līdz šim noteikto nodevu apmērus, gan par speciālās atļaujas (licences) izsniegšanu, gan turpmāk - par darbības uzraudzību. Noteiktie nodevas apmēri uzskatāmi par atbilstošiem esošajai tirgus situācijai un kopējām izmaiņām dažādos monetārajos un finansiālajos rādītājos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ikgadējās nodevas apmērs 2000 </w:t>
      </w:r>
      <w:r w:rsidR="00000000" w:rsidRPr="00000000" w:rsidDel="00000000">
        <w:rPr>
          <w:i w:val="1"/>
          <w:rtl w:val="0"/>
        </w:rPr>
        <w:t xml:space="preserve">euro</w:t>
      </w:r>
      <w:r w:rsidR="00000000" w:rsidRPr="00000000" w:rsidDel="00000000">
        <w:rPr>
          <w:rtl w:val="0"/>
        </w:rPr>
        <w:t xml:space="preserve"> apmērā uzskatāms par pietiekamu, lai sekmētu Patērētāju tiesību aizsardzības centra funkciju nodrošināšanu parādu ārpustiesas pakalpojumu sniedzēju darbības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veiktās izmaiņas, tiek precizēta kārtībā, kādā attiecīgie pakalpojumu sniedzēji veic valsts nodevas un ikgadējās valsts nodevas apmaksu. Attiecīgi tiek noteikts, ka, iesniedzot iesniegumu par jaunas speciālās atļaujas (licences) izsniegšanu (jauns pakalpojumu sniedzējs), tam ir nepieciešams veikt vienreizēju valsts nodevas samaksu 10 000 </w:t>
      </w:r>
      <w:r w:rsidR="00000000" w:rsidRPr="00000000" w:rsidDel="00000000">
        <w:rPr>
          <w:i w:val="1"/>
          <w:rtl w:val="0"/>
        </w:rPr>
        <w:t xml:space="preserve">euro</w:t>
      </w:r>
      <w:r w:rsidR="00000000" w:rsidRPr="00000000" w:rsidDel="00000000">
        <w:rPr>
          <w:rtl w:val="0"/>
        </w:rPr>
        <w:t xml:space="preserve"> apmērā. Savukārt, iesniedzot iesniegumu par speciālās atļaujas (licences) izsniegšanu uz nenoteiktu laiku, šī nodeva nav jāmaksā. Šādā gadījumā pakalpojumu sniedzējs līdz spēkā esošās licences derīguma termiņa beigām samaksā tikai ikgadējo valsts nodevu par parāda atgūšanas pakalpojumu sniedzēja darbības uzraudzību proporcionāli dienu skaitam par periodu no speciālās atļaujas (licences) derīguma termiņa beigām līdz attiecīgā kalendāra gada beigām, un turpmākajos gados šo ikgadējo valsts nodevu par darbības uzraudzību tas maksās par katru nākamo kalendāra gadu - līdz kārtējā gada 1.decembrim.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Nr.485 ir iekļauta prasība parādu ārpustiesas atgūšanas pakalpojumu sniedzējiem, kas plāno atgūt no ienākumus nenesoša kreditēšanas līguma izrietošu parādu uzņemošā dalībvalstī, ir pienākums iesniegt Patērētāju tiesību aizsardzības centrā informāciju, kas apliecina, ka parāda atgūšanas pakalpojuma sniedzējs savā darbībā ievēro attiecīgas Eiropas Banku iestādes Pamatnostādnes. Šobrīd ir izdotas jaunas Eiropas Banku iestādes Pamatnostādnes, kas attiecas uz kredītu apkalpotājiem un kredītu pircējiem, līdz ar to Noteikumi Nr.485 būtu papildināmi ar atsauci uz šīm Pamatnostādnēm, ņemot vērā, ka tās ir pilnībā ieviešamas un īstenojamas nacionālajā likumdošanā.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Latvijā šobrīd ir spēkā esošs Starptautisko un Latvijas Republikas nacionālo sankciju likums, kurš cita starpā ir attiecināms arī uz parādu ārpustiesas atgūšanas pakalpojumu sniedzējiem un to veiktajām darbībām, ir nepieciešams arī Noteikumos Nr.485 iekļaut nosacījumu, ka šie pakalpojumu sniedzēji ir izveidojuši un izmanto ne tikai noziedzīgi iegūtu līdzekļu legalizācijas un terorisma un proliferācijas finansēšanas novēršanas iekšējās kontroles sistēmu atbilstoši Noziedzīgi iegūtu līdzekļu legalizācijas un terorisma un proliferācijas finansēšanas novēršanas likuma prasībām, bet arī iekšējās kontroles sistēmu atbilstoši Starptautisko un Latvijas Republikas nacionālo sankciju likumam.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Nr.485 tiek papildināti ar jaunu 6.4. apakšpunktu, kurā pievienota atsauce uz to, ka Patērētāju tiesību aizsardzības centrs pēc lēmuma pieņemšanas (par speciālās atļaujas (licences) izsniegšanu) savā tīmekļvietnē ievieto informāciju, ka parāda ārpustiesas atgūšanas pakalpojuma sniedzējs savā darbībā ievēro Eiropas Banku iestādes Pamatnostādnes par kredītu apkalpotāju valsts sarakstu vai reģistru izveidi un uzturēšanu saskaņā ar Eiropas Parlamenta un Padomes 2021. gada 24. novembra Direktīvu (ES) 2021/2167 par kredītu apkalpotājiem un kredītu pircējiem un ar ko groza Direktīvas 2008/48/EK un 2014/17/ES  (EBA/GL/2024/02, 2024. gada 5. marts). Kā arī jaunā redakcijā tiek izteikts 10.11.5. apakšpunkts, nosakot, ka parāda atgūšanas pakalpojuma sniedzējs, kas plāno atgūt no ienākumus nenesoša kreditēšanas līguma izrietošu parādu uzņemošā dalībvalstī, iesniedz Patērētāju tiesību aizsardzības centrā informāciju, ka tas savā darbībā ievēro arī Eiropas Banku iestādes Pamatnostādnes, ar ko groza pamatnostādnes par sūdzību izskatīšanu vērtspapīru un banku sektorā attiecībā uz kredītu apkalpotājiem saskaņā ar Eiropas Parlamenta un Padomes 2021. gada 24. novembra Direktīvu (ES) 2021/2167 par kredītu apkalpotājiem un kredītu pircējiem un ar ko groza Direktīvas 2008/48/EK un 2014/17/ES (EBA/GL/2024/12, 2024. gada 24. jūlijs).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Noteikumu Nr.485 10.9.apakšpunktu ir papildināts ar prasību, ka parāda ārpustiesas atgūšanas pakalpojuma sniedzējs ir izveidojis noziedzīgi arī starptautisko un nacionālo sankciju riska pārvaldīšanas iekšējās kontroles sistēmu atbilstoši Starptautisko un Latvijas Republikas nacionālo sankciju likuma prasībām, lai nodrošinātu tiesiskumu atbilstoši Latvijas starptautiskajām saistībām un nacionālajām interesēm.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Noteikumos Nr.485 bija noteikts, ka speciālo atļauju (licenci) pakalpojumu sniedzējs var pieprasīt elektroniskā vai papīra formātā. Atzīmējams, ka šeit būtu nepieciešams pāriet no tradicionālās papīru dokumentu aprites uz informācijas apriti, mazinot birokrātiskos papīra apjomus gan pašam pakalpojumu sniedzējam, gan Patērētāju tiesību aizsardzības centram, cita starpā arī mazinot negatīvo ietekmi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valsts pārvalde, gan uzņēmējdarbības vide strauji pāriet uz elektroniskās vides sniegtajām iespējām, tostarp papīra formāta dokuments ir rada papildus kaitējumu videi un palielina lieku papīru krājumus iestādēs, tiek noteikts, ka speciālo atļauju (licenci) var pieprasīt un saņemt tikai elektroniskā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parāda ārpustiesas atgūšanas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Piesakoties jaunas speciālās atļaujas (licences) saņemšanai, parāda ārpustiesas atgūšanas pakalpojumu sniedzējiem turpmāk būs jāmaksā vienreizēja maksa par speciālās atļaujas (licences) saņemšanu 10 000 </w:t>
      </w:r>
      <w:r w:rsidR="00000000" w:rsidRPr="00000000" w:rsidDel="00000000">
        <w:rPr>
          <w:i w:val="1"/>
          <w:rtl w:val="0"/>
        </w:rPr>
        <w:t xml:space="preserve">euro</w:t>
      </w:r>
      <w:r w:rsidR="00000000" w:rsidRPr="00000000" w:rsidDel="00000000">
        <w:rPr>
          <w:rtl w:val="0"/>
        </w:rPr>
        <w:t xml:space="preserve"> apmērā, un ikgadējā nodeva par parāda atgūšanas pakalpojuma sniedzēja darbības uzraudzību - 2000 </w:t>
      </w:r>
      <w:r w:rsidR="00000000" w:rsidRPr="00000000" w:rsidDel="00000000">
        <w:rPr>
          <w:i w:val="1"/>
          <w:rtl w:val="0"/>
        </w:rPr>
        <w:t xml:space="preserve">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parāda ārpustiesas atgūšanas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2 000,00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Ikgadējās valsts nodevas apmērs par parāda ārpustiesas atgūšanas pakalpojuma sniedzēja darbības uzraudzību.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Parādu ārpustiesas atgūšanas pakalpojumu sniedzēju skaits 2024.gadā, kuriem ir spēkā esoša speciālā atļauja (licence).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Sākot ar 2025.gadu parādu ārpustiesas atgūšanas pakalpojumu sniedzējiem būs jāveic ikgadējs valsts nodevas maksājums 2000 euro apmērā par to darbības uzraudzību.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18 parādu ārpustiesas atgūšanas pakalpojumu sniedzējiem ir izsniegtas speciālās atļaujas (licences) to darbībai, līdz ar to katrs no tiem, sākot ar 2025.gadu, ja tie turpinās savu darbību, būs jāsamaksā ikgadējā valsts nodeva 2000 </w:t>
      </w:r>
      <w:r w:rsidR="00000000" w:rsidRPr="00000000" w:rsidDel="00000000">
        <w:rPr>
          <w:i w:val="1"/>
          <w:rtl w:val="0"/>
        </w:rPr>
        <w:t xml:space="preserve">euro</w:t>
      </w:r>
      <w:r w:rsidR="00000000" w:rsidRPr="00000000" w:rsidDel="00000000">
        <w:rPr>
          <w:rtl w:val="0"/>
        </w:rPr>
        <w:t xml:space="preserve"> apmērā. Nav iespējams prognozēt, vai šo gadu laikā tiks iesniegts kāds pieteikums jaunas speciālās atļaujas (licences) izsniegšanai, par kuru samaksājama vienreizējā reģistrācijas nodeva 10 000 </w:t>
      </w:r>
      <w:r w:rsidR="00000000" w:rsidRPr="00000000" w:rsidDel="00000000">
        <w:rPr>
          <w:i w:val="1"/>
          <w:rtl w:val="0"/>
        </w:rPr>
        <w:t xml:space="preserve">euro </w:t>
      </w:r>
      <w:r w:rsidR="00000000" w:rsidRPr="00000000" w:rsidDel="00000000">
        <w:rPr>
          <w:rtl w:val="0"/>
        </w:rPr>
        <w:t xml:space="preserve">apmērā (līdzšinējo 3555 </w:t>
      </w:r>
      <w:r w:rsidR="00000000" w:rsidRPr="00000000" w:rsidDel="00000000">
        <w:rPr>
          <w:i w:val="1"/>
          <w:rtl w:val="0"/>
        </w:rPr>
        <w:t xml:space="preserve">euro</w:t>
      </w:r>
      <w:r w:rsidR="00000000" w:rsidRPr="00000000" w:rsidDel="00000000">
        <w:rPr>
          <w:rtl w:val="0"/>
        </w:rPr>
        <w:t xml:space="preserve"> vietā).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Parādu ārpustiesas atgūšanas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12.jūlijā stājās spēkā grozījumi Likumā, paredzot mainīt Ministru kabineta deleģējumu attiecībā uz prasībām parāda atgūšanas pakalpojuma sniedzējam izsniedzamajām speciālajām atļaujām (licencēm), attiecīgi atceļot šo izsniegto speciālo atļauju (licenču) pārlicencēšanas nepieciešamību reizi trijos gados. Ņemot vērā veiktās izmaiņas Likumā, ir nepieciešams grozīt Noteikumus Nr.485, lai Likumā noteiktais deleģējums atbilstu Noteikumu Nr.485 normām.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Patērētāju tiesību aizsardzības centram turpmāk reizi 3 gados nebūs nepieciešams izvērtēt parādu ārpustiesas atgūšanas pakalpojumu sniedzēju iesniegumus par to speciālās atļaujas (licences) pārreģistrāciju, tiks samazināts administratīvais un birokrātiskais slogs šo darbību veikšanai.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24-TA-1914</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24-TA-1914</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anotācija_(ex_ante)_24-TA-1914.docx</dc:title>
</cp:coreProperties>
</file>

<file path=docProps/custom.xml><?xml version="1.0" encoding="utf-8"?>
<Properties xmlns="http://schemas.openxmlformats.org/officeDocument/2006/custom-properties" xmlns:vt="http://schemas.openxmlformats.org/officeDocument/2006/docPropsVTypes"/>
</file>