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prioritārā pasākuma finansējuma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sagatavojusi priekšlikumu prioritārā pasākuma “Oglekļa ievedkorekcijas mehānisma piemērošana Latvijā” īstenošanai piešķirtā finansējuma ekonomiju novirzīt prioritārā pasākuma “Nacionālo un ES normatīvo aktu prasību izpilde, tai skaitā IT sistēmu pielāgošana” īstenošanai. Atbilstoši likuma “Par valsts budžetu 2025. gadam un budžeta ietvaru 2025., 2026. un 2027. gadam” 57. pantā noteiktajam, apropriācijas pārdali citiem mērķiem no prioritārajiem pasākumiem 2023.—2025. gadam, 2024.—2026. gadam un 2025.—2027. gadam piešķirtā finansējuma ir iespējams veikt, ja ir pieņemts attiecīgs Ministru kabineta lēmums un  Saeimas Budžeta un finanšu (nodokļu) komisija nav iebildusi pret apropriācijas pārdali.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noteiktā finansējuma pārdale ir nepieciešama, lai VID 2025. gada budžeta izpildes procesā varētu novirzīt prioritārajam pasākumam “Oglekļa ievedkorekcijas mehānisma piemērošana Latvijā” piešķirtā finansējuma ekonomiju 374 527 </w:t>
      </w:r>
      <w:r w:rsidR="00000000" w:rsidRPr="00000000" w:rsidDel="00000000">
        <w:rPr>
          <w:i w:val="1"/>
          <w:rtl w:val="0"/>
        </w:rPr>
        <w:t xml:space="preserve">euro </w:t>
      </w:r>
      <w:r w:rsidR="00000000" w:rsidRPr="00000000" w:rsidDel="00000000">
        <w:rPr>
          <w:rtl w:val="0"/>
        </w:rPr>
        <w:t xml:space="preserve">apmērā uz prioritāro pasākumu “Nacionālo un ES normatīvo aktu prasību izpilde, tai skaitā IT sistēmu pielāgošana” Valsts ieņēmumu dienesta elektroniskās muitas informācijas sistēmu pilnveidošanai.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budžetā prioritārā pasākuma “Oglekļa ievedkorekcijas mehānisma piemērošana Latvijā” īstenošanai Finanšu ministrijas budžeta programmā 33.00.00 “Valsts ieņēmumu un muitas politikas nodrošināšana” paredzēts finansējums 1 053 968 </w:t>
      </w:r>
      <w:r w:rsidR="00000000" w:rsidRPr="00000000" w:rsidDel="00000000">
        <w:rPr>
          <w:i w:val="1"/>
          <w:rtl w:val="0"/>
        </w:rPr>
        <w:t xml:space="preserve">euro </w:t>
      </w:r>
      <w:r w:rsidR="00000000" w:rsidRPr="00000000" w:rsidDel="00000000">
        <w:rPr>
          <w:rtl w:val="0"/>
        </w:rPr>
        <w:t xml:space="preserve">(lēmums par prioritārā pasākuma priekšlikuma atbalstīšanu pieņemts Ministru kabineta 26.09.2023. sēdē (prot. Nr. 47 43. § 2. punkts) un lēmums par prioritārā pasākuma izdevumu samazinājumu pieņemts Ministru kabineta 19.09.2024. sēdē (prot. Nr. Nr.38 2.§ 11.4.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prioritārā pasākuma ietvaros veiktie VID informācijas sistēmu pielāgošanas darbi tika veikti mazākā apjomā nekā sākotnēji plānots, tādējādi ir izveidojusies finanšu līdzekļu ekonomija 374 527 </w:t>
      </w:r>
      <w:r w:rsidR="00000000" w:rsidRPr="00000000" w:rsidDel="00000000">
        <w:rPr>
          <w:i w:val="1"/>
          <w:rtl w:val="0"/>
        </w:rPr>
        <w:t xml:space="preserve">euro</w:t>
      </w:r>
      <w:r w:rsidR="00000000" w:rsidRPr="00000000" w:rsidDel="00000000">
        <w:rPr>
          <w:rtl w:val="0"/>
        </w:rPr>
        <w:t xml:space="preserve">, ko ir iespējams novirzīt citu aktuālu pasākumu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prioritārā pasākuma “Nacionālo un ES normatīvo aktu prasību izpilde, tai skaitā IT sistēmu pielāgošana” īstenošanas ietvaros (lēmums par prioritārā pasākuma priekšlikuma atbalstīšanu pieņemts Ministru kabineta 26.09.2023. sēdē (prot. Nr. 47 43. § 2. punkts) veic elektroniskās muitas vides pielāgošanu saistībā ar grozījumiem Eiropas savienības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Elektroniskās muitas datu apstrādes sistēmā (EMDAS) nākotnē plānoto EMDAS1 izslēgšanu nepieciešams pakāpeniski izstrādāt un pārnest uz jauno EMDAS2 arhitektūru visas esošās EMDAS1 funkcionalitātes, t.sk. fizisko personu mutiski deklarēto preču kvīšu funkcionalitāti. Fizisko personu mutiski deklarēto preču kvīšu jauno funkcionalitāti plānots izstrādāt modernāku, ērtāku un lietotāju vajadzībām atbilstošāku, tādejādi nodrošinot ātru un vienkāršu datu ievadi, automātisku nodokļu aprēķinu, kā arī uz riska analīzi balstīta ierobežoto, aizliegto un sankcionēto preču kontroli. Funkcionalitāte ir būtiska efektīvai, korektai un juridiski drošai muitas amatpersonu darba veikšanai un klientu (ceļotāju) ātrai apkalpošanai,  nodrošinot ne tikai darba operativitāti, bet arī datu pārskatāmību, kontroli un atbilstību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pilnveidot un attīstīt EMDAS2 Automatizētās importa sistēmas (AIS), Automatizētās eksporta sistēmas (AES), Tranzīta kontroles sistēmas 2 (TKS2) un Importa kontroles sistēmas 2 (IKS2) un veikt izmaiņas saistītajās sistēmās atbilstoši Eiropas Komisijas norādījumiem un ieplānotajām izmaiņām, kas ir būtiskas korektai sistēmu darbībai un muitas procedūru noformēšanu saistītu datu apmaiņai, kā arī balstoties uz identificētajiem klientu un iekšējo lietotāju pieprasījumiem pēc sistēmu pilnveidojumiem, kas nepieciešami ikdienas darbam ar minētajām sistēmām, tādējādi nodrošinot netraucētu muitošanas procesu un paaugstinot sniedzamo muitas pakalpojumu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iepriekš minētos e-muitas vides pilnveidošanas pasākumus, Finanšu ministrija piedāvā novirzīt prioritārā pasākuma “Oglekļa ievedkorekcijas mehānisma piemērošana Latvijā” īstenošanai piešķirtā finansējuma ekonomiju 374 527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374 527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374 527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-374 527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-374 527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374 527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E-muitas pilnveidošanai nepieciešamo izmaiņu darbietilpība novērtēta 1 031,755 cilvēkdienu apmērā. Atbilstoši VID noslēgtajam līgumam par EMDAS pilnveidošanu un uzturēšanu vienas cilvēkdienas cena ir 363,00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E-muitas pilnveidošanai nepieciešamais finansējums 2025. gadā tiks nodrošināts Finanšu ministrijas budžeta programmas 33.00.00 “Valsts ieņēmumu un muitas politikas nodrošināšana” ietvaros, prioritārā pasākuma “Oglekļa ievedkorekcijas mehānisma piemērošana Latvijā” īstenošanai piešķirtā finansējuma ekonomiju novirzot prioritārā pasākuma “Nacionālo un ES normatīvo aktu prasību izpilde, tai skaitā IT sistēmu pielāgošana”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skar Finanšu ministrijas resora budžetu (finansējuma pārdale E-muitas pilnveidošanai).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25-TA-1975</w:t>
    </w:r>
    <w:r>
      <w:br/>
    </w:r>
    <w:r w:rsidR="00000000" w:rsidRPr="00000000" w:rsidDel="00000000">
      <w:rPr>
        <w:rtl w:val="0"/>
      </w:rPr>
      <w:t xml:space="preserve">Izdrukāts 29.07.2026. 21.38 - 1.0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25-TA-1975</w:t>
    </w:r>
    <w:r>
      <w:br/>
    </w:r>
    <w:r w:rsidR="00000000" w:rsidRPr="00000000" w:rsidDel="00000000">
      <w:rPr>
        <w:rtl w:val="0"/>
      </w:rPr>
      <w:t xml:space="preserve">Izdrukāts 29.07.2026. 21.38 - 1.0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anotācija_(ex_ante)_25-TA-1975.docx</dc:title>
</cp:coreProperties>
</file>

<file path=docProps/custom.xml><?xml version="1.0" encoding="utf-8"?>
<Properties xmlns="http://schemas.openxmlformats.org/officeDocument/2006/custom-properties" xmlns:vt="http://schemas.openxmlformats.org/officeDocument/2006/docPropsVTypes"/>
</file>