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2021. gada 2. novembra rīkojumā Nr. 775 "Par ceļu satiksmes pārkāpumu fiksēšanas tehnisko līdzekļu darbības nodrošināšanu""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"Grozījumi Ministru kabineta 2021. gada 2. novembra rīkojumā Nr. 775 "Par ceļu satiksmes pārkāpumu fiksēšanas tehnisko līdzekļu darbības nodrošināšanu" (turpmāk - rīkojuma projekts) sagatavots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2021. gada 2. novembra rīkojuma Nr. 775 "Par ceļu satiksmes pārkāpumu fiksēšanas tehnisko līdzekļu darbības nodrošināšanu" (turpmāk - rīkojums Nr.775) 4.punktu;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2024. gada 20. augusta sēdē doto uzdevumu (prot. Nr.32 61.§ “Informatīvais ziņojums “Par valsts pamatbudžeta un valsts speciālā budžeta bāzi un izdevumu pārskatīšanas rezultātiem 2025., 2026., 2027. un 2028. gadam”" 46.punkts).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projekta mērķis ir precizēt valsts pamatbudžeta ieņēmumu apmēru no naudas sodiem, ko uzliek Valsts policija par pārkāpumiem ceļu satiksmē, kas fiksēti ar komersanta tehniskajiem līdzekļiem un izdevumus, tajā skaitā ilgtermiņa saistību apjomu.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01.01.2025.</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stāšanās termiņš saistīts ar valsts budžeta likuma spēkā stāšanās termiņu un nosakāms 2025. gada 1. janvāris.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Nr.775 4. punkts nosaka, ka, ja nepieciešams, Iekšlietu ministrija likumprojekta par valsts budžetu kārtējam gadam un likumprojekta par vidēja termiņa budžeta ietvaru sagatavošanas procesā var iesniegt izskatīšanai Ministru kabinetā pamatotus priekšlikumus plānoto valsts pamatbudžeta ieņēmumu, kā arī ilgtermiņa saistību precizēšanai, ievērojot, ka ilgtermiņa saistības atļauts palielināt tikai tad, ja palielinās valsts pamatbudžeta ieņēmumi un ilgtermiņa saistību palielinājums saistīts ar konkrētu izdevumu palielināšanos.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Ceļu satiksmes likuma 43.</w:t>
      </w:r>
      <w:r w:rsidR="00000000" w:rsidRPr="00000000" w:rsidDel="00000000">
        <w:rPr>
          <w:vertAlign w:val="superscript"/>
          <w:rtl w:val="0"/>
        </w:rPr>
        <w:t xml:space="preserve">7</w:t>
      </w:r>
      <w:r w:rsidR="00000000" w:rsidRPr="00000000" w:rsidDel="00000000">
        <w:rPr>
          <w:rtl w:val="0"/>
        </w:rPr>
        <w:t xml:space="preserve"> panta pirmo daļu un saskaņā ar rīkojuma Nr.775 2.1. apakšpunktu, Valsts policija  2023.gada 16.februārī  normatīvajos aktos noteiktajā kārtībā noslēdza valsts pārvaldes uzdevumu deleģēšanas līgumu ar valsts sabiedrību ar ierobežotu atbildību “Latvijas Valsts ceļi” (turpmāk - Latvijas Valsts ceļi)  par transportlīdzekļa vidējā braukšanas ātruma mērīšanas sistēmu uzstādīšanu un darbības nodrošināšanu 16 autoceļu posmos, kā arī pielāgotu ceļu meteostaciju kameru  darbības nodrošināšanu 4 vietās pārkāpumu fiksēšanai, neapturot transportlīdzekli. 2023. gadam noslēdzoties, pabeigta transportlīdzekļu vidējā braukšanas ātruma kontroles sistēmu uzstādīšana visos 16 autoceļu posmos.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palielinātu sabiedrības ieguvumu nākotnē, kas rezultējas ceļu satiksmes negadījumu (CSNg) skaita tālākā samazināšanā, Latvijas Valsts ceļi sadarbībā ar Valsts policiju veica nākamo satiksmei bīstamo vietu analīzi uz valsts autoceļiem, izvēloties papildus autoceļu posmus transportlīdzekļu vidējā braukšanas ātruma kontroles sistēmu uzstādīšanai. Tāpat kā jau darbojošās sistēmas, arī papildus uzstādāmās sistēmas konstatēs šādus pārkāpumus: atļautā braukšanas ātruma pārsniegšana,  tāda transportlīdzekļa izmantošana ceļu satiksmē, kuram noteiktajā termiņā nav veikta valsts tehniskā apskate, tāda transportlīdzekļa izmantošana ceļu satiksmē, par kuru nav veikta tā īpašnieka civiltiesiskās atbildības obligātā apdrošināšana un Autoceļu lietošanas nodevas likuma 11.panta otrajā daļā minētos pārkāpumus (vinjete).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2023.gada 15.augusta rīkojumu Nr. 524 "Par 2.1.1.1.i. investīcijas projekta "Tehniskā nodrošinājuma un digitālo risinājumu ieviešana izmeklēšanas procesa efektīvai darbībai, sabiedriskās kārtības un drošības monitoringa uzlabošanai" pases un centralizētās funkcijas vai koplietošanas pakalpojumu attīstības plānu apstiprināšanu" apstiprināts projekts "Tehniskā nodrošinājuma un digitālo risinājumu ieviešana izmeklēšanas procesa efektīvai darbībai, sabiedriskās kārtības un drošības monitoringa uzlabošanai" (turpmāk – Projekts). Projekta mērķim ir divi virzieni, proti, attīstot vienotu koplietošanas tehnoloģisko platformu transportlīdzekļu valsts numura zīmju atpazīšanai un uzkrāšanai 100 vietās uz Latvijas Valsts ceļu pārvaldītajiem autoceļiem: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tiks veicināta noziedzīgu nodarījumu atklāšana, sabiedriskās kārtības un drošības monitoringa uzlabošana;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tiks radīta iespēja fiksēt informāciju par iespējamiem ceļu satiksmē izdarītiem pārkāpumiem.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  šī Projekta ietvaros ir saskatījusi iespējas kameras izmantot ceļu satiksmē izdarītu pārkāpumu fiksēšanai papildus 11 vietās (4 vietās kameras šim mērķim tiek izmantotas jau kopš 2023.gada). Atšķirībā no šobrīd izmantotajām pielāgotu meteostaciju kamerām (fiksē tikai vinješu objektus), Projekta ietvaros uzstādāmās kameras nolasīs visus garām braucošos transportlīdzekļu neatkarīgi no to veida, konstatējot šādus pārkāpumus:  tāda transportlīdzekļa izmantošana ceļu satiksmē, kuram noteiktajā termiņā nav veikta valsts tehniskā apskate, tāda transportlīdzekļa izmantošana ceļu satiksmē, par kuru nav veikta tā īpašnieka civiltiesiskās atbildības obligātā apdrošināšana un Autoceļu lietošanas nodevas likuma 11.panta otrajā daļā minētie pārkāpumi (vinjete).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minēto, lēmumu skaits (fiksētie pārkāpumi, par kuriem tiek nosūtīts lēmums) sākot ar 2025.gadu aktualizēts, ņemot vērā tehnisko līdzekļu skaita palielinājumu, kā arī izvērtējot iespējamo pārkāpumu ceļu satiksmē skaitu un pārkāpuma veidu.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Tehnisko līdzekļu skaita izmaiņas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1.1.VSIA "Latvijas Valsts ceļi"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rīkojuma Nr.775 2.punktu Valsts policijai ir uzdots, ievērojot Ceļu satiksmes likuma 43.</w:t>
      </w:r>
      <w:r w:rsidR="00000000" w:rsidRPr="00000000" w:rsidDel="00000000">
        <w:rPr>
          <w:vertAlign w:val="superscript"/>
          <w:rtl w:val="0"/>
        </w:rPr>
        <w:t xml:space="preserve">7</w:t>
      </w:r>
      <w:r w:rsidR="00000000" w:rsidRPr="00000000" w:rsidDel="00000000">
        <w:rPr>
          <w:rtl w:val="0"/>
        </w:rPr>
        <w:t xml:space="preserve"> panta pirmo un otro daļu, normatīvajos aktos noteiktajā kārtībā noslēgt valsts pārvaldes uzdevumu deleģēšanas līgumus ar Latvijas Valsts ceļi par transportlīdzekļa vidējā braukšanas ātruma mērīšanas sistēmu uzstādīšanu uz ceļiem un to darbību pārkāpumu fiksēšanai, neapturot transportlīdzekli, uz nenoteiktu laiku. Saskaņā ar Ministru kabineta 2022. gada 11. oktobra rīkojuma Nr. 686 "Grozījumi Ministru kabineta 2021. gada 2. novembra rīkojumā Nr. 775 "Par ceļu satiksmes pārkāpumu fiksēšanas tehnisko līdzekļu darbības nodrošināšanu"" (22-TA-2734) (turpmāk - rīkojums Nr.686) sākotnējās ietekmes novērtējuma ziņojumā (anotācijā) un anotācijas pielikumos iekļauto tiek paredzēts,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2023. gadā un turpmāk ik gadu darbojas  16 transportlīdzekļa vidējā braukšanas ātruma mērīšanas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papildus transportlīdzekļa vidējā braukšanas ātruma mērīšanas sistēmām Latvijas Valsts ceļi plāno 2023. gadā uzstādīt tehnisko aprīkojumu uz 4 ceļu meteostacijām.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Tiek plānots, ka Latvijas Valsts ceļi palielina ceļu satiksmes pārkāpumu fiksēšanas tehnisko līdzekļu skaitu, nodrošinot šādu tehnisko līdzekļu darbību pārkāpumu fiksēšanai: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transportlīdzekļa vidējā braukšanas ātruma mērīšanas sistēmas:</w:t>
      </w:r>
      <w:r w:rsidR="00000000" w:rsidRPr="00000000" w:rsidDel="00000000">
        <w:rPr>
          <w:rtl w:val="0"/>
        </w:rPr>
        <w:t xml:space="preserve">  2025. gadā 29 sistēmas, 2026. gadā un turpmāk katru gadu 40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meteostacijas:</w:t>
      </w:r>
      <w:r w:rsidR="00000000" w:rsidRPr="00000000" w:rsidDel="00000000">
        <w:rPr>
          <w:rtl w:val="0"/>
        </w:rPr>
        <w:t xml:space="preserve"> turpina darboties tehniskais aprīkojums uz 4 ceļu meteostacijām;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videokameras:</w:t>
      </w:r>
      <w:r w:rsidR="00000000" w:rsidRPr="00000000" w:rsidDel="00000000">
        <w:rPr>
          <w:rtl w:val="0"/>
        </w:rPr>
        <w:t xml:space="preserve"> 2025.gadā 7 videokameras,  2026. gadā un turpmāk katru gadu 11 videokameras.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Detalizēta informācija par  prognozējamo pārkāpumu skaitu apkopota anotācijas 4.pielikumā.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 VAS "Ceļu satiksmes drošības direkcija"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rīkojuma Nr.775 2.2.1. apakšpunktu Valsts policijai ir uzdots, ievērojot Ceļu satiksmes likuma 43.</w:t>
      </w:r>
      <w:r w:rsidR="00000000" w:rsidRPr="00000000" w:rsidDel="00000000">
        <w:rPr>
          <w:vertAlign w:val="superscript"/>
          <w:rtl w:val="0"/>
        </w:rPr>
        <w:t xml:space="preserve">7</w:t>
      </w:r>
      <w:r w:rsidR="00000000" w:rsidRPr="00000000" w:rsidDel="00000000">
        <w:rPr>
          <w:rtl w:val="0"/>
        </w:rPr>
        <w:t xml:space="preserve"> panta pirmo un otro daļu, normatīvajos aktos noteiktajā kārtībā noslēgt valsts pārvaldes uzdevumu deleģēšanas līgumus ar valsts akciju sabiedrību "Ceļu satiksmes drošības direkciju" (turpmāk - Ceļu satiksmes drošības direkcija) par uzstādīto transportlīdzekļu braukšanas ātruma kontroles mērierīču (100 stacionārie fotoradari) darbības nodrošināšanu pārkāpumu fiksēšanai, neapturot transportlīdzekli, līdz laikam, kamēr tie tiks atzīti par derīgiem (atkārtoti verificēti) atbilstoši normatīvajos aktos noteiktajām metroloģiskajām prasībām.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Plānots, ka 2026.gadā turpinās darboties 100 fotoradari. Vienlaikus Ceļus satiksmes drošības direkcija plāno virzīt informatīvo ziņojumu, kurā piedāvā turpmākos risinājumus, lai nodrošinātu ceļu pārkāpumu fiksēšanu ar tehniskajiem līdzekļiem no 2027.gada. Atbilstoši pieņemtajiem lēmumiem, būs nepieciešami grozījumi rīkojumā Nr.775, lai precizētu ieņēmumus valsts budžetā un attiecīgos izdevumus no 2027. gada.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Lēmumu skaits</w:t>
      </w:r>
      <w:r w:rsidR="00000000" w:rsidRPr="00000000" w:rsidDel="00000000">
        <w:rPr>
          <w:rtl w:val="0"/>
        </w:rPr>
        <w:t xml:space="preserve"> (fiksētie pārkāpumi, par kuriem tiek nosūtīts lēmums) prognozēts, ņemot vērā tehnisko līdzekļu skaita palielinājumu, Projekta īstenošanu, kā arī izvērtējot iespējamo pārkāpumu ceļu satiksmē skaitu un pārkāpuma veidu. Prognozēts, ka par pārkāpumiem ceļu satiksme, kas fiksēti ar komersanta tehniskajiem līdzekļiem un Valsts policijas tehniskajiem līdzekļiem 2025. gadā tiek sagatavoti 407 472 lēmumi, 2026. gadā 382 224 lēmumi, 2027. gadā un turpmāk katru gadu 161 247 lēmumi (aprēķinos izmantotais pieņēmums).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Detalizēta informācija par prognozēto lēmumu skaitu, saistībā ar pārkāpumiem ceļu satiksmē, kas fiksēti ar komersanta tehniskajiem līdzekļiem un Valsts policijas tehniskajiem līdzekļiem apkopota anotācijas 2.pielikuma 14.tabulā.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Izmaksu izmaiņas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3.1. Fotoradaru darbības nodrošināšanas izmaksu (Ceļu satiksmes drošības direkcijas izdevumi) </w:t>
      </w:r>
      <w:r w:rsidR="00000000" w:rsidRPr="00000000" w:rsidDel="00000000">
        <w:rPr>
          <w:b w:val="1"/>
          <w:rtl w:val="0"/>
        </w:rPr>
        <w:t xml:space="preserve">-palielinājums saistīts ar šādām galvenajam izmaiņām: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darbojošos fotoradaru skaita palielinājums, ievērojot to darbības laika pagarinājumu: 2026. gadā plānots, ka darbosies 100 fotoradari (rīkojumā Nr.775 finansējums 2026. gadam fotoradaru darbībai netika plānots)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personāla izmaksu pieaugums, palielinot atlīdzību;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autotransporta nomas izmaksu pieaugums;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ar tehnisko līdzekļu apkopi, remontu, verifikāciju, diennakts reaģēšanas servisa nodrošināšanu saistīto izmaksu pieaugums.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samazinājums saistīts ar šādām galvenajam izmaiņām:</w:t>
      </w:r>
      <w:r w:rsidR="00000000" w:rsidRPr="00000000" w:rsidDel="00000000">
        <w:rPr>
          <w:b w:val="1"/>
          <w:rtl w:val="0"/>
        </w:rPr>
        <w:t xml:space="preserve">   - </w:t>
      </w:r>
      <w:r w:rsidR="00000000" w:rsidRPr="00000000" w:rsidDel="00000000">
        <w:rPr>
          <w:rtl w:val="0"/>
        </w:rPr>
        <w:t xml:space="preserve">apdrošināšanas izmaksu samazinājums;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degvielas apjoma izmaiņas;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citām saistītajām izmaksām.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Detalizēta informācija par  prognozētajām tehnisko līdzekļu darbības nodrošināšanas izmaksām apkopota anotācijas 3.pielikuma 1.tabulā.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3.2. Informācijas apstrādes un lēmumu nosūtīšanas  adresātiem nodrošināšanas  izmaksu izmaiņas (Ceļu satiksmes drošības direkcijas izdevumi) saistītas ar šādiem apstākļiem: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prognozētais lēmumu skaita pieaugums;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Latvijas pasta tarifu pieaugums (neierakstītas vēstules līdz 20 grami pa Latviju bez PVN cena ir 1,65 euro pa vēstuli (iepriekš plānotā cena bija 1,20 </w:t>
      </w:r>
      <w:r w:rsidR="00000000" w:rsidRPr="00000000" w:rsidDel="00000000">
        <w:rPr>
          <w:i w:val="1"/>
          <w:rtl w:val="0"/>
        </w:rPr>
        <w:t xml:space="preserve">euro</w:t>
      </w:r>
      <w:r w:rsidR="00000000" w:rsidRPr="00000000" w:rsidDel="00000000">
        <w:rPr>
          <w:rtl w:val="0"/>
        </w:rPr>
        <w:t xml:space="preserve"> pa vēstuli) un neierakstītas vēstules līdz 20 grami uz ES valstīm bez PVN vidējā cena ir 1,787 </w:t>
      </w:r>
      <w:r w:rsidR="00000000" w:rsidRPr="00000000" w:rsidDel="00000000">
        <w:rPr>
          <w:i w:val="1"/>
          <w:rtl w:val="0"/>
        </w:rPr>
        <w:t xml:space="preserve">euro</w:t>
      </w:r>
      <w:r w:rsidR="00000000" w:rsidRPr="00000000" w:rsidDel="00000000">
        <w:rPr>
          <w:rtl w:val="0"/>
        </w:rPr>
        <w:t xml:space="preserve"> pa vēstuli (iepriekš plānotā vidējā cena bija 1,633 </w:t>
      </w:r>
      <w:r w:rsidR="00000000" w:rsidRPr="00000000" w:rsidDel="00000000">
        <w:rPr>
          <w:i w:val="1"/>
          <w:rtl w:val="0"/>
        </w:rPr>
        <w:t xml:space="preserve">euro </w:t>
      </w:r>
      <w:r w:rsidR="00000000" w:rsidRPr="00000000" w:rsidDel="00000000">
        <w:rPr>
          <w:rtl w:val="0"/>
        </w:rPr>
        <w:t xml:space="preserve">pa vēstuli);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cenas pieaugums par lēmuma sagatavošanu nosūtīšanai adresātam (vēstules sagatavošana) atbilstoši Ceļu satiksmes drošības direkcijas līgumam ar pakalpojuma sniedzēju: Latvijas adresātiem 0,10 </w:t>
      </w:r>
      <w:r w:rsidR="00000000" w:rsidRPr="00000000" w:rsidDel="00000000">
        <w:rPr>
          <w:i w:val="1"/>
          <w:rtl w:val="0"/>
        </w:rPr>
        <w:t xml:space="preserve">euro</w:t>
      </w:r>
      <w:r w:rsidR="00000000" w:rsidRPr="00000000" w:rsidDel="00000000">
        <w:rPr>
          <w:rtl w:val="0"/>
        </w:rPr>
        <w:t xml:space="preserve"> (iepriekš bija 0,09 </w:t>
      </w:r>
      <w:r w:rsidR="00000000" w:rsidRPr="00000000" w:rsidDel="00000000">
        <w:rPr>
          <w:i w:val="1"/>
          <w:rtl w:val="0"/>
        </w:rPr>
        <w:t xml:space="preserve">euro</w:t>
      </w:r>
      <w:r w:rsidR="00000000" w:rsidRPr="00000000" w:rsidDel="00000000">
        <w:rPr>
          <w:rtl w:val="0"/>
        </w:rPr>
        <w:t xml:space="preserve">), ārvalstu adresātiem 0,19 </w:t>
      </w:r>
      <w:r w:rsidR="00000000" w:rsidRPr="00000000" w:rsidDel="00000000">
        <w:rPr>
          <w:i w:val="1"/>
          <w:rtl w:val="0"/>
        </w:rPr>
        <w:t xml:space="preserve">euro</w:t>
      </w:r>
      <w:r w:rsidR="00000000" w:rsidRPr="00000000" w:rsidDel="00000000">
        <w:rPr>
          <w:rtl w:val="0"/>
        </w:rPr>
        <w:t xml:space="preserve"> (iepriekš bija 0,14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cenas pieaugums par atgādinājuma sagatavošanu nosūtīšanai adresātam atbilstoši Ceļu satiksmes drošības direkcijas  līgumam ar pakalpojuma sniedzēju Latvijā 0,09 euro (iepriekš bija 0,08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papildu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atbilstoši Ceļu satiksmes likuma 43.</w:t>
      </w:r>
      <w:r w:rsidR="00000000" w:rsidRPr="00000000" w:rsidDel="00000000">
        <w:rPr>
          <w:vertAlign w:val="superscript"/>
          <w:rtl w:val="0"/>
        </w:rPr>
        <w:t xml:space="preserve">7</w:t>
      </w:r>
      <w:r w:rsidR="00000000" w:rsidRPr="00000000" w:rsidDel="00000000">
        <w:rPr>
          <w:rtl w:val="0"/>
        </w:rPr>
        <w:t xml:space="preserve">panta 1</w:t>
      </w:r>
      <w:r w:rsidR="00000000" w:rsidRPr="00000000" w:rsidDel="00000000">
        <w:rPr>
          <w:vertAlign w:val="superscript"/>
          <w:rtl w:val="0"/>
        </w:rPr>
        <w:t xml:space="preserve">1</w:t>
      </w:r>
      <w:r w:rsidR="00000000" w:rsidRPr="00000000" w:rsidDel="00000000">
        <w:rPr>
          <w:rtl w:val="0"/>
        </w:rPr>
        <w:t xml:space="preserve">.daļā (stājas spēkā 01.01.2025.) noteiktajam,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pārkāpums - tāda transportlīdzekļa izmantošana ceļu satiksmē, kuram noteiktajā termiņā nav veikta valsts tehniskā apskate vai par kuru nav veikta tā īpašnieka civiltiesiskās atbildības obligātā apdrošināšana, - fiksēts ar tehnisku līdzekli, neapturot transportlīdzekli, Administratīvās atbildības likuma 162. panta pirmajā daļā minētajai personai nekavējoties elektroniski nosūtāma informācija (ja adresāta dati elektroniskai saziņai ir zināmi) par fiksēto gadījumu. Kārtību, kādā informācija paziņojama Administratīvās atbildības likuma 162. panta pirmajā daļā minētajai personai, nosaka Ministru kabinets. Šie izdevumi tiks segti atbilstoši regulējumam (Ministru kabineta noteikumiem, kas tiks izstrādāti - TAP uzdevums Nr. 24-UZ-278). Ceļu satiksmes drošības direkcijas izmaksas par informācijas nosūtīšana Administratīvās atbildības likuma 162. panta pirmajā daļā minētajai personai plānotas 0,54 </w:t>
      </w:r>
      <w:r w:rsidR="00000000" w:rsidRPr="00000000" w:rsidDel="00000000">
        <w:rPr>
          <w:i w:val="1"/>
          <w:rtl w:val="0"/>
        </w:rPr>
        <w:t xml:space="preserve">euro</w:t>
      </w:r>
      <w:r w:rsidR="00000000" w:rsidRPr="00000000" w:rsidDel="00000000">
        <w:rPr>
          <w:rtl w:val="0"/>
        </w:rPr>
        <w:t xml:space="preserve"> apmērā.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kopš Administratīvās atbildības likuma spēkā stāšanā ir iespējama Latvijā pieņemta nolēmuma par mantiska rakstura piedziņu izpilde Eiropas Savienības dalībvalstī. Nolēmumu par mantiska rakstura piedziņu izpildi var veikt citā Eiropas Savienības dalībvalstī, ja sodītās personas dzīvesvieta, tai piederošais īpašums vai tās ienākumi ir citā Eiropas Savienības dalībvalstī un piedziņa pārsniedz 70 </w:t>
      </w:r>
      <w:r w:rsidR="00000000" w:rsidRPr="00000000" w:rsidDel="00000000">
        <w:rPr>
          <w:i w:val="1"/>
          <w:rtl w:val="0"/>
        </w:rPr>
        <w:t xml:space="preserve">euro.</w:t>
      </w:r>
      <w:r w:rsidR="00000000" w:rsidRPr="00000000" w:rsidDel="00000000">
        <w:rPr>
          <w:rtl w:val="0"/>
        </w:rPr>
        <w:t xml:space="preserve"> Lai arī tiesiskais regulējums šādu iespēju nosaka, tiesiskās sadarbības procedūra uz ārvalstīm ir sarežģīta un laikietilpīga. Lai samazinātu administratīvo slogu, kas rodas saistībā ar ārvalstniekiem piemēroto sodu izpildes organizēšanu un kontroli, Administratīvās atbildības likuma 268.pantā noteiktā atgādinājuma par brīvprātīgas naudas soda izpildes termiņa beigām sagatavošana un nosūtīšana ārvalstniekiem, gadījumos, ja ar lēmumu noteiktais sods pārsniedz 70 </w:t>
      </w:r>
      <w:r w:rsidR="00000000" w:rsidRPr="00000000" w:rsidDel="00000000">
        <w:rPr>
          <w:i w:val="1"/>
          <w:rtl w:val="0"/>
        </w:rPr>
        <w:t xml:space="preserve">euro,</w:t>
      </w:r>
      <w:r w:rsidR="00000000" w:rsidRPr="00000000" w:rsidDel="00000000">
        <w:rPr>
          <w:rtl w:val="0"/>
        </w:rPr>
        <w:t xml:space="preserve"> deleģējama Ceļu satiksmes drošības direkcijai. Ceļu satiksmes drošības direkcija deleģējuma ietvaros jau ilgstoši efektīvi pilda šo uzdevumu attiecībā uz Latvijas valstpiederīgajiem. Statistika par 2023.gadu liecina, ka 18% (14 048 no 80 551) gadījumos ārvalstniekiem piemērotie sodi pārsniedz 70 </w:t>
      </w:r>
      <w:r w:rsidR="00000000" w:rsidRPr="00000000" w:rsidDel="00000000">
        <w:rPr>
          <w:i w:val="1"/>
          <w:rtl w:val="0"/>
        </w:rPr>
        <w:t xml:space="preserve">euro</w:t>
      </w:r>
      <w:r w:rsidR="00000000" w:rsidRPr="00000000" w:rsidDel="00000000">
        <w:rPr>
          <w:rtl w:val="0"/>
        </w:rPr>
        <w:t xml:space="preserve">, no tiem 49% (6 885 no 14 048) gadījumos piemērotie sodi tika apmaksāti labprātīgi, savukārt 51% (7 163) gadījumu būtu nosūtāmi atgādinājumi par brīvprātīgas naudas soda izpildes termiņa beigām.  Tuvākajā laikā, lai nodrošinātu vienādu attieksmi pret pārkāpumu izdarījušajiem transportlīdzekļu īpašniekiem/turētājiem, neatkarīgi no to valstiskās piederības, paredzēta ārvalstnieku sodīšana arī par Autoceļu lietošanas nodevas likuma 11.panta otrajā daļā minētā pārkāpuma (vinjete) izdarīšanu, tādējādi paredzams, ka attiecībā uz ārvalstniekiem piemēroto lēmumu (lietu) skaits, kurās iespējama izpilde Eiropas Savienības dalībvalstī (tātad nosūtāms arī atgādinājums) tikai pieaugs. Deleģējot atgādinājumu Ceļu satiksmes drošības direkcijai par brīvprātīgas naudas soda izpildes termiņa beigām sagatavošanu un nosūtīšanu adresātam, šis process maksimāli tiks automatizēts, samazinot  manuālo darbu un izslēdzot kļūdu.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3.3. Izmaksu par augstākas instances lēmuma (pārsūdzības gadījumā) nosūtīšanu un dokumentu nosūtīšanu piespiedu piedziņai uz ārvalstīm (Valsts policijas izdevumi) </w:t>
      </w:r>
      <w:r w:rsidR="00000000" w:rsidRPr="00000000" w:rsidDel="00000000">
        <w:rPr>
          <w:rtl w:val="0"/>
        </w:rPr>
        <w:t xml:space="preserve">palielinājums saistīts ar prognozēto lēmumu skaita pieaugumu.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Detalizēta informācija par prognozētajām Valsts policijas izmaksām par augstākas instances lēmuma (pārsūdzības gadījumā) un dokumentu nosūtīšanu piespiedu piedziņai uz ES dalībvalstīm apkopota anotācijas 3.pielikuma 5. un 6.tabulā.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4.Ieņēmumu izmaiņas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no naudas sodiem, ko uzliek Valsts policija par pārkāpumiem ceļu satiksmē, kas fiksēti ar komersanta tehniskajiem līdzekļiem (kods 10.1.5.2.) (turpmāk šajā sadaļā - ieņēmumi), prognozēti, ņemot vērā šādus nosacījumu: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uzstādīto un darbošos tehnisko līdzekļu skaits (pieaugums).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Plānots, ka 2025. gadā un turpmāk darbosies šādi stacionārie tehniskie līdzekļi, kas fiksēs ceļu satiksmes pārkāpumus, neapturot transportlīdzekli: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Latvijas valsts ceļu uzstādītie tehniskie līdzekļi: 2025. gadā 40 tehniskie līdzekļi, 2026. gadā 55 tehniskie līdzekļi, 2026. gadā un turpmāk 55 tehniskie 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Ceļu satiksmes drošības direkcijas uzstādītie tehniskie līdzekļi: 2025. gadā 100 tehniskie līdzekļi un 2026. gadā 100 tehniskie līdzekļi.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prognozētais pārkāpumu skaits  (prognozēts, ka 2025. gadā tiek sagatavoti 407 472 lēmumi (palielinājums par 100 749 lēmumiem), 2026. gadā 382 224 lēmumi (palielinājums par 279 501 lēmumu), 2027. gadā un turpmāk katru gadu 161 247 lēmumi (palielinājums par 58 524 lēmumiem);.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Pārkāpumu skaits prognozēts, ņemot vērā iepriekšējo gadu statistiku, transportlīdzekļu plūsmas intensitāti un pārkāpēju gadījumu skaita īpatsvaru procentos kopējā transportlīdzekļu plūsmā, kā arī turpmāko gadu tendences. Ņemts vērā, ka nākotnē paredzēta transportlīdzekļa vidējā braukšanas ātruma mērīšanas sistēmu uzstādīšana ne tikai uz valsts galvenajiem, bet arī reģionālajiem autoceļiem, par kuru lietošanu nav maksājama nodeva. Ievērojot minēto, vinješu lēmumu skaita prognoze nav noteikta uz visiem posmiem, kuros plānota sistēmu uzstādīšana, bet gan tikai uz tiem, kuros notiks vinješu kontrole.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vidējais naudas soda apmērs.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Vidējais naudas soda apmērs prognozēts ņemot vērā iepriekšējo gadu statistiku un normatīvajos aktos noteikto naudas soda apmēru par konkrēto pārkāpumu ceļu satiksmē. Ņemts vērā, ka Satiksmes ministrijas izstrādātais Ceļu nodevu likumprojekts (23-TA-267) paredz samazināt sodu par autoceļu lietošanas nodevas maksāšanas pārkāpumiem divas reizes.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tehniskā līdzekļa darbības dienu skaits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plānoti piesardzīgi (paredzot pakāpenisku vienas iekārtas fiksēto pārkāpumu, par kuriem tiks nosūtīts lēmums, samazinājumu, ievērojot, ka projekta mērķis ir novērst pārkāpumus), lai nepieļautu neiekasējamu ieņēmumu plānošanu valsts budžeta kopējos ieņēmumos, ņemot vērā ieņēmumu nobīdes, nesamaksāšanas un citus riskus koriģējošos koeficientus. Detalizēta informācija par ieņēmumiem apkopota anotācijas 2.pielikuma 1.-13.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Būtiski norādīt, ka ieņēmumiem arī ir sezonāls raksturs, kas saistīts ar lielāka skaita transportlīdzekļu atrašanos uz ceļiem no maija līdz septembrim.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2024. gada 20. augusta sēdē nolemto (prot. Nr.32 61.§ 44. punkts, 45.1. apakšpunkts un 46.punkts) attiecībā uz ar ceļu satiksmes uzraudzības tehnisko līdzekļu darbību saistītajiem ieņēmumiem un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[44.] tika atbalstīts Iekšlietu ministrijas priekšlikums palielināt valsts pamatbudžeta ieņēmumus no naudas sodiem, ko uzliek Valsts policija par pārkāpumiem ceļu satiksmē, kas fiksēti ar komersanta tehniskajiem līdzekļiem, 2025. gadā 1 561 889 euro apmērā, 2026. gadā 3 903 186 euro apmērā, 2027. gadā un turpmāk ik gadu 1 231 619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[45.1.]  tika atbalstīts Iekšlietu ministrijas priekšlikums palielināt dotāciju no vispārējiem ieņēmumiem un izdevumus budžeta apakšprogrammā 06.01.00 "Valsts policija" ilgtermiņa saistību pasākumam "Ceļu satiksmes pārkāpumu fiksēšanas tehnisko līdzekļu darbības nodrošināšana" 2025. gadā 449 336 euro apmērā (izdevumi precēm un pakalpojumiem 6 252 euro, subsīdijām un dotācijām 443 084 euro), 2026. gadā 2 644 254 euro apmērā (izdevumi precēm un pakalpojumiem 24 489 euro, subsīdijām un dotācijām 2 619 765 euro) 2027. gadā un turpmāk ik gadu 192 252 euro apmērā (izdevumi precēm un pakalpojumiem 5 326 euro, subsīdijām un dotācijām 186 926 euro), lai nodrošinātu ceļu satiksmes pārkāpumu fiksēšanas tehnisko līdzekļu darbību;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[46.] tika dots uzdevums Iekšlietu ministrijai sagatavot un iekšlietu ministram normatīvajos aktos noteiktā kārtībā iesniegt izskatīšanai Ministru kabinetā grozījumus Ministru kabineta 2021. gada 2. novembra rīkojumā Nr. 775 "Par ceļu satiksmes pārkāpumu fiksēšanas tehnisko līdzekļu darbības nodrošināšanu" atbilstoši šī protokollēmuma 44. punktam un 45. punktam.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nepieciešams precizēt rīkojuma Nr.775 1. punktu, nosakot jaunus ilgtermiņa saistību apmērus no 2025. gada, kurus atļauts Iekšlietu ministrijai uzņemties, un rīkojuma Nr.775 3.punktu, nosakot jaunus ieņēmumu apmērus (rīkojuma Nr.775 3.1.4. un 3.1.5. apakšpunkts un papildināt ar 3.1.6.apakšpunktu) un izdevumu apmērus  valsts budžeta apakšprogrammā 06.01.00 "Valsts policija" (rīkojuma  3.2.1.4. un 3.2.1.5. apakšpunkts un papildināt ar 3.2.1.6.apakšpunktu).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8 937 478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8 117 065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1 561 889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3 319 218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3 903 186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1 231 619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8 937 478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8 117 065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1 561 889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3 319 218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3 903 186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1 231 619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2 684 274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2 597 410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449 336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290 285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2 644 254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192 252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2 684 274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2 597 410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449 336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290 285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2 644 254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192 252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6 253 204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5 519 655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1 112 553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3 028 933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1 258 932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1 039 367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6 253 204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5 519 655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1 112 553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3 028 933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1 258 932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1 039 367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6 253 204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5 519 655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3 028 933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1 112 553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1 258 932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1 039 367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1 112 553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1 258 932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1 039 367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ieņēmumu un izdevumu aprēķini un pamatojumi iekļauti anotācijas: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1.pielikumā (kopsavilkums)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2.pielikuma 1.-13. tabulā (detalizēti ieņēmumu aprēķini) un 14. tabulā (informācija par prognozēto lēmumu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3.pielikumā 1.-7. tabulā (detalizēti izdevumu aprēķini)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4.pielikumā (informācija par tehnisko līdzekļu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5.pielikumā Ceļu satiksmes drošības direkcijas aprēķins par informācijas nosūtīšanu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Ieņēmumi no naudas sodiem, </w:t>
            </w:r>
            <w:r w:rsidR="00000000" w:rsidRPr="00000000" w:rsidDel="00000000">
              <w:rPr>
                <w:sz w:val="24"/>
                <w:rtl w:val="0"/>
              </w:rPr>
              <w:t xml:space="preserve">ko uzliek Valsts policija par pārkāpumiem ceļu satiksmē, kas fiksēti ar komersanta tehniskajiem līdzekļiem, (kods 10.1.5.2.) (Ceļu satiksmes drošības direkcijas un Latvijas Valsts ceļu uzstādītie tehniskie līdzekļi )(turpmāk šajā sadaļā - ieņēmumi).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likumu "Par valsts budžetu 2024.gadam un budžeta ietvaru 2024., 2025. un 2026.gadam" un atbilstoši rīkojuma Nr.775 plānoti ieņēmumi: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2024. gadā: 8 937 478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2025. gadā: 8 117 065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2026. gadā un turpmāk katru gadu: 3 319 218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Prognozētie ieņēmumi: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2025. gadā: 9 678 954 </w:t>
            </w:r>
            <w:r w:rsidR="00000000" w:rsidRPr="00000000" w:rsidDel="00000000">
              <w:rPr>
                <w:sz w:val="24"/>
                <w:i w:val="1"/>
                <w:rtl w:val="0"/>
              </w:rPr>
              <w:t xml:space="preserve">euro</w:t>
            </w:r>
            <w:r w:rsidR="00000000" w:rsidRPr="00000000" w:rsidDel="00000000">
              <w:rPr>
                <w:sz w:val="24"/>
                <w:rtl w:val="0"/>
              </w:rPr>
              <w:t xml:space="preserve"> (palielinājums par 1 561 889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2026. gadā: 7 222 404 </w:t>
            </w:r>
            <w:r w:rsidR="00000000" w:rsidRPr="00000000" w:rsidDel="00000000">
              <w:rPr>
                <w:sz w:val="24"/>
                <w:i w:val="1"/>
                <w:rtl w:val="0"/>
              </w:rPr>
              <w:t xml:space="preserve">euro</w:t>
            </w:r>
            <w:r w:rsidR="00000000" w:rsidRPr="00000000" w:rsidDel="00000000">
              <w:rPr>
                <w:sz w:val="24"/>
                <w:rtl w:val="0"/>
              </w:rPr>
              <w:t xml:space="preserve"> (palielinājums par 3 903 186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2027 gadā un turpmāk katru gadu: 4 550 837 </w:t>
            </w:r>
            <w:r w:rsidR="00000000" w:rsidRPr="00000000" w:rsidDel="00000000">
              <w:rPr>
                <w:sz w:val="24"/>
                <w:i w:val="1"/>
                <w:rtl w:val="0"/>
              </w:rPr>
              <w:t xml:space="preserve">euro</w:t>
            </w:r>
            <w:r w:rsidR="00000000" w:rsidRPr="00000000" w:rsidDel="00000000">
              <w:rPr>
                <w:sz w:val="24"/>
                <w:rtl w:val="0"/>
              </w:rPr>
              <w:t xml:space="preserve"> (palielinājums par 1 231 619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Detalizēti aprēķini iekļauti anotācijas 2.pielikuma 1.-13. tabulā.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Izdevumi</w:t>
            </w:r>
            <w:r w:rsidR="00000000" w:rsidRPr="00000000" w:rsidDel="00000000">
              <w:rPr>
                <w:sz w:val="24"/>
                <w:rtl w:val="0"/>
              </w:rPr>
              <w:t xml:space="preserve"> ilgtermiņa saistību pasākumam "Ceļu satiksmes pārkāpumu fiksēšanas tehnisko līdzekļu darbības nodrošināšanai"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likumu "Par valsts budžetu 2024.gadam un budžeta ietvaru 2024., 2025. un 2026.gadam" un atbilstoši rīkojuma Nr.775 plānoti (kopā budžeta apakšprogrammā 06.01.00 "Valsts policija" un budžeta apakšprogrammā 02.03.00 "Vienotās sakaru un informācijas sistēmas uzturēšana un vadība") plānoti izdevumi: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2024. gadā:  2 684 274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2025. gadā: 2 597 410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2026. gadā un turpmāk katru gadu: 290 285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Prognozētie izdevumi </w:t>
            </w:r>
            <w:r w:rsidR="00000000" w:rsidRPr="00000000" w:rsidDel="00000000">
              <w:rPr>
                <w:sz w:val="24"/>
                <w:rtl w:val="0"/>
              </w:rPr>
              <w:t xml:space="preserve">ilgtermiņa saistību pasākumam "Ceļu satiksmes pārkāpumu fiksēšanas tehnisko līdzekļu darbības nodrošināšanai" (kopā budžeta apakšprogrammā 06.01.00 "Valsts policija" un budžeta apakšprogrammā 02.03.00 "Vienotās sakaru un informācijas sistēmas uzturēšana un vadība") </w:t>
            </w:r>
            <w:r w:rsidR="00000000" w:rsidRPr="00000000" w:rsidDel="00000000">
              <w:rPr>
                <w:sz w:val="24"/>
                <w:b w:val="1"/>
                <w:rtl w:val="0"/>
              </w:rPr>
              <w:t xml:space="preserve">kopā: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2025. gadā:  3 046 746 </w:t>
            </w:r>
            <w:r w:rsidR="00000000" w:rsidRPr="00000000" w:rsidDel="00000000">
              <w:rPr>
                <w:sz w:val="24"/>
                <w:i w:val="1"/>
                <w:rtl w:val="0"/>
              </w:rPr>
              <w:t xml:space="preserve">euro</w:t>
            </w:r>
            <w:r w:rsidR="00000000" w:rsidRPr="00000000" w:rsidDel="00000000">
              <w:rPr>
                <w:sz w:val="24"/>
                <w:rtl w:val="0"/>
              </w:rPr>
              <w:t xml:space="preserve"> (palielinājums par 449 336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2026. gadā: 2 934 539 </w:t>
            </w:r>
            <w:r w:rsidR="00000000" w:rsidRPr="00000000" w:rsidDel="00000000">
              <w:rPr>
                <w:sz w:val="24"/>
                <w:i w:val="1"/>
                <w:rtl w:val="0"/>
              </w:rPr>
              <w:t xml:space="preserve">euro</w:t>
            </w:r>
            <w:r w:rsidR="00000000" w:rsidRPr="00000000" w:rsidDel="00000000">
              <w:rPr>
                <w:sz w:val="24"/>
                <w:rtl w:val="0"/>
              </w:rPr>
              <w:t xml:space="preserve"> (palielinājums par 2 644 254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2027. gadā un turpmāk katru gadu: 482 537 </w:t>
            </w:r>
            <w:r w:rsidR="00000000" w:rsidRPr="00000000" w:rsidDel="00000000">
              <w:rPr>
                <w:sz w:val="24"/>
                <w:i w:val="1"/>
                <w:rtl w:val="0"/>
              </w:rPr>
              <w:t xml:space="preserve">euro</w:t>
            </w:r>
            <w:r w:rsidR="00000000" w:rsidRPr="00000000" w:rsidDel="00000000">
              <w:rPr>
                <w:sz w:val="24"/>
                <w:rtl w:val="0"/>
              </w:rPr>
              <w:t xml:space="preserve"> (palielinājums par 192 252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Detalizēti aprēķini iekļauti anotācijas 3.pielikuma 1.-6. tabulā.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Amata vietu skaita izmaiņas netiek plānotas.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Aprēķinos norādītas indikatīvas izmaksas. Izdevumi var mainīties pa izdevumu veidiem un apmēriem, ņemot vērā iepirkuma rezultātus un citus apstākļus.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Jautājumi par ieņēmumu no naudas sodiem, ko uzliek Valsts policija par pārkāpumiem ceļu satiksmē, kas fiksēti ar komersanta tehniskajiem līdzekļiem, palielinājumu un budžeta izdevumiem, kas saistīti ar ceļu satiksmes pārkāpumu fiksēšanas tehnisko līdzekļu darbības nodrošināšanu, kā arī jautājumi par papildu finansējuma piešķiršanu Iekšlietu ministrijai  1 038 226 </w:t>
      </w:r>
      <w:r w:rsidR="00000000" w:rsidRPr="00000000" w:rsidDel="00000000">
        <w:rPr>
          <w:i w:val="1"/>
          <w:rtl w:val="0"/>
        </w:rPr>
        <w:t xml:space="preserve">euro </w:t>
      </w:r>
      <w:r w:rsidR="00000000" w:rsidRPr="00000000" w:rsidDel="00000000">
        <w:rPr>
          <w:rtl w:val="0"/>
        </w:rPr>
        <w:t xml:space="preserve">apmērā (budžeta apakšprogrammā 02.03.00 "Vienotās sakaru un informācijas sistēmas uzturēšana un vadība"  2025. gadā un turpmāk katru gadu 364 143 </w:t>
      </w:r>
      <w:r w:rsidR="00000000" w:rsidRPr="00000000" w:rsidDel="00000000">
        <w:rPr>
          <w:i w:val="1"/>
          <w:rtl w:val="0"/>
        </w:rPr>
        <w:t xml:space="preserve">euro</w:t>
      </w:r>
      <w:r w:rsidR="00000000" w:rsidRPr="00000000" w:rsidDel="00000000">
        <w:rPr>
          <w:rtl w:val="0"/>
        </w:rPr>
        <w:t xml:space="preserve"> un budžeta programmā 97.00.00 "Nozaru vadība un politikas plānošana" 2025. gadā un turpmāk katru gadu 674 083 </w:t>
      </w:r>
      <w:r w:rsidR="00000000" w:rsidRPr="00000000" w:rsidDel="00000000">
        <w:rPr>
          <w:i w:val="1"/>
          <w:rtl w:val="0"/>
        </w:rPr>
        <w:t xml:space="preserve">euro</w:t>
      </w:r>
      <w:r w:rsidR="00000000" w:rsidRPr="00000000" w:rsidDel="00000000">
        <w:rPr>
          <w:rtl w:val="0"/>
        </w:rPr>
        <w:t xml:space="preserve">) ir atbalstīti Ministru kabinetā 2024. gada 20. augusta sēdē (prot. Nr.32 61.§ 44. un 45.punkts).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kabinetā 2024. gada 20. augusta sēdē nolemtajam (prot. Nr.32 61.§ 44. un 45.punkts):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atbalstīts Iekšlietu ministrijas priekšlikums palielināt valsts pamatbudžeta ieņēmumus no naudas sodiem, ko uzliek Valsts policija par pārkāpumiem ceļu satiksmē, kas fiksēti ar komersanta tehniskajiem līdzekļiem, 2025. gadā 1 561 889 </w:t>
      </w:r>
      <w:r w:rsidR="00000000" w:rsidRPr="00000000" w:rsidDel="00000000">
        <w:rPr>
          <w:i w:val="1"/>
          <w:rtl w:val="0"/>
        </w:rPr>
        <w:t xml:space="preserve">euro</w:t>
      </w:r>
      <w:r w:rsidR="00000000" w:rsidRPr="00000000" w:rsidDel="00000000">
        <w:rPr>
          <w:rtl w:val="0"/>
        </w:rPr>
        <w:t xml:space="preserve"> apmērā, 2026. gadā 3 903 186 </w:t>
      </w:r>
      <w:r w:rsidR="00000000" w:rsidRPr="00000000" w:rsidDel="00000000">
        <w:rPr>
          <w:i w:val="1"/>
          <w:rtl w:val="0"/>
        </w:rPr>
        <w:t xml:space="preserve">euro</w:t>
      </w:r>
      <w:r w:rsidR="00000000" w:rsidRPr="00000000" w:rsidDel="00000000">
        <w:rPr>
          <w:rtl w:val="0"/>
        </w:rPr>
        <w:t xml:space="preserve"> apmērā, 2027. gadā un turpmāk ik gadu 1 231 619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atbalstīts Iekšlietu ministrijas priekšlikums palielināt dotāciju no vispārējiem ieņēmumiem un izdevumus: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budžeta apakšprogrammā 06.01.00 "Valsts policija" ilgtermiņa saistību pasākumam "Ceļu satiksmes pārkāpumu fiksēšanas tehnisko līdzekļu darbības nodrošināšana" 2025. gadā 449 336 </w:t>
      </w:r>
      <w:r w:rsidR="00000000" w:rsidRPr="00000000" w:rsidDel="00000000">
        <w:rPr>
          <w:i w:val="1"/>
          <w:rtl w:val="0"/>
        </w:rPr>
        <w:t xml:space="preserve">euro</w:t>
      </w:r>
      <w:r w:rsidR="00000000" w:rsidRPr="00000000" w:rsidDel="00000000">
        <w:rPr>
          <w:rtl w:val="0"/>
        </w:rPr>
        <w:t xml:space="preserve"> apmērā, 2026. gadā 2 644 254 </w:t>
      </w:r>
      <w:r w:rsidR="00000000" w:rsidRPr="00000000" w:rsidDel="00000000">
        <w:rPr>
          <w:i w:val="1"/>
          <w:rtl w:val="0"/>
        </w:rPr>
        <w:t xml:space="preserve">euro</w:t>
      </w:r>
      <w:r w:rsidR="00000000" w:rsidRPr="00000000" w:rsidDel="00000000">
        <w:rPr>
          <w:rtl w:val="0"/>
        </w:rPr>
        <w:t xml:space="preserve"> apmērā, 2027. gadā un turpmāk ik gadu 192 252 </w:t>
      </w:r>
      <w:r w:rsidR="00000000" w:rsidRPr="00000000" w:rsidDel="00000000">
        <w:rPr>
          <w:i w:val="1"/>
          <w:rtl w:val="0"/>
        </w:rPr>
        <w:t xml:space="preserve">euro</w:t>
      </w:r>
      <w:r w:rsidR="00000000" w:rsidRPr="00000000" w:rsidDel="00000000">
        <w:rPr>
          <w:rtl w:val="0"/>
        </w:rPr>
        <w:t xml:space="preserve"> apmērā, lai nodrošinātu ceļu satiksmes pārkāpumu fiksēšanas tehnisko līdzekļu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budžeta apakšprogrammā 02.03.00 "Vienotās sakaru un informācijas sistēmas uzturēšana un vadība" 2025. gadā un turpmāk ik gadu 364 143 </w:t>
      </w:r>
      <w:r w:rsidR="00000000" w:rsidRPr="00000000" w:rsidDel="00000000">
        <w:rPr>
          <w:i w:val="1"/>
          <w:rtl w:val="0"/>
        </w:rPr>
        <w:t xml:space="preserve">euro</w:t>
      </w:r>
      <w:r w:rsidR="00000000" w:rsidRPr="00000000" w:rsidDel="00000000">
        <w:rPr>
          <w:rtl w:val="0"/>
        </w:rPr>
        <w:t xml:space="preserve"> apmērā, lai nodrošinātu augsti kvalificēta personāla piesaisti kritiskās infrastruktūras uzturēšanai;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budžeta programmā 97.00.00 "Nozaru vadība un politikas plānošana" 2025. gadā un turpmāk ik gadu 674 083 </w:t>
      </w:r>
      <w:r w:rsidR="00000000" w:rsidRPr="00000000" w:rsidDel="00000000">
        <w:rPr>
          <w:i w:val="1"/>
          <w:rtl w:val="0"/>
        </w:rPr>
        <w:t xml:space="preserve">euro</w:t>
      </w:r>
      <w:r w:rsidR="00000000" w:rsidRPr="00000000" w:rsidDel="00000000">
        <w:rPr>
          <w:rtl w:val="0"/>
        </w:rPr>
        <w:t xml:space="preserve"> apmērā, lai nodrošinātu iekšlietu nozares vadības procesu organizēšanā un koordinēšanā, kā arī iekšlietu politikas plānošanā, izstrādē un īstenošanas kontrolē iesaistīto nodarbināto motivēšanu.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Fiskālā bilance, ievērojot Ministru kabinetā 2024. gada 20. augusta sēdē atbalstītos priekšlikumus ieņēmumu un izdevumu palielināšanai (prot. Nr.32 61.§ 44. un 45.punkts), ir pozitīva, veidojot plānoto ieņēmumu pārsniegumu pār izdevumiem 2025. gadā 74 327 </w:t>
      </w:r>
      <w:r w:rsidR="00000000" w:rsidRPr="00000000" w:rsidDel="00000000">
        <w:rPr>
          <w:i w:val="1"/>
          <w:rtl w:val="0"/>
        </w:rPr>
        <w:t xml:space="preserve">euro</w:t>
      </w:r>
      <w:r w:rsidR="00000000" w:rsidRPr="00000000" w:rsidDel="00000000">
        <w:rPr>
          <w:rtl w:val="0"/>
        </w:rPr>
        <w:t xml:space="preserve"> apmērā (1 561 889 </w:t>
      </w:r>
      <w:r w:rsidR="00000000" w:rsidRPr="00000000" w:rsidDel="00000000">
        <w:rPr>
          <w:i w:val="1"/>
          <w:rtl w:val="0"/>
        </w:rPr>
        <w:t xml:space="preserve">euro</w:t>
      </w:r>
      <w:r w:rsidR="00000000" w:rsidRPr="00000000" w:rsidDel="00000000">
        <w:rPr>
          <w:rtl w:val="0"/>
        </w:rPr>
        <w:t xml:space="preserve"> – 449 336 </w:t>
      </w:r>
      <w:r w:rsidR="00000000" w:rsidRPr="00000000" w:rsidDel="00000000">
        <w:rPr>
          <w:i w:val="1"/>
          <w:rtl w:val="0"/>
        </w:rPr>
        <w:t xml:space="preserve">euro</w:t>
      </w:r>
      <w:r w:rsidR="00000000" w:rsidRPr="00000000" w:rsidDel="00000000">
        <w:rPr>
          <w:rtl w:val="0"/>
        </w:rPr>
        <w:t xml:space="preserve"> - 364 143 </w:t>
      </w:r>
      <w:r w:rsidR="00000000" w:rsidRPr="00000000" w:rsidDel="00000000">
        <w:rPr>
          <w:i w:val="1"/>
          <w:rtl w:val="0"/>
        </w:rPr>
        <w:t xml:space="preserve">euro</w:t>
      </w:r>
      <w:r w:rsidR="00000000" w:rsidRPr="00000000" w:rsidDel="00000000">
        <w:rPr>
          <w:rtl w:val="0"/>
        </w:rPr>
        <w:t xml:space="preserve"> - 674 083 </w:t>
      </w:r>
      <w:r w:rsidR="00000000" w:rsidRPr="00000000" w:rsidDel="00000000">
        <w:rPr>
          <w:i w:val="1"/>
          <w:rtl w:val="0"/>
        </w:rPr>
        <w:t xml:space="preserve">euro</w:t>
      </w:r>
      <w:r w:rsidR="00000000" w:rsidRPr="00000000" w:rsidDel="00000000">
        <w:rPr>
          <w:rtl w:val="0"/>
        </w:rPr>
        <w:t xml:space="preserve">),  2026. gadā 220 706 </w:t>
      </w:r>
      <w:r w:rsidR="00000000" w:rsidRPr="00000000" w:rsidDel="00000000">
        <w:rPr>
          <w:i w:val="1"/>
          <w:rtl w:val="0"/>
        </w:rPr>
        <w:t xml:space="preserve">euro</w:t>
      </w:r>
      <w:r w:rsidR="00000000" w:rsidRPr="00000000" w:rsidDel="00000000">
        <w:rPr>
          <w:rtl w:val="0"/>
        </w:rPr>
        <w:t xml:space="preserve"> apmērā (3 903 186 </w:t>
      </w:r>
      <w:r w:rsidR="00000000" w:rsidRPr="00000000" w:rsidDel="00000000">
        <w:rPr>
          <w:i w:val="1"/>
          <w:rtl w:val="0"/>
        </w:rPr>
        <w:t xml:space="preserve">euro</w:t>
      </w:r>
      <w:r w:rsidR="00000000" w:rsidRPr="00000000" w:rsidDel="00000000">
        <w:rPr>
          <w:rtl w:val="0"/>
        </w:rPr>
        <w:t xml:space="preserve"> - 2 644 254 </w:t>
      </w:r>
      <w:r w:rsidR="00000000" w:rsidRPr="00000000" w:rsidDel="00000000">
        <w:rPr>
          <w:i w:val="1"/>
          <w:rtl w:val="0"/>
        </w:rPr>
        <w:t xml:space="preserve">euro</w:t>
      </w:r>
      <w:r w:rsidR="00000000" w:rsidRPr="00000000" w:rsidDel="00000000">
        <w:rPr>
          <w:rtl w:val="0"/>
        </w:rPr>
        <w:t xml:space="preserve"> - 364 143 </w:t>
      </w:r>
      <w:r w:rsidR="00000000" w:rsidRPr="00000000" w:rsidDel="00000000">
        <w:rPr>
          <w:i w:val="1"/>
          <w:rtl w:val="0"/>
        </w:rPr>
        <w:t xml:space="preserve">euro</w:t>
      </w:r>
      <w:r w:rsidR="00000000" w:rsidRPr="00000000" w:rsidDel="00000000">
        <w:rPr>
          <w:rtl w:val="0"/>
        </w:rPr>
        <w:t xml:space="preserve"> - 674 083 </w:t>
      </w:r>
      <w:r w:rsidR="00000000" w:rsidRPr="00000000" w:rsidDel="00000000">
        <w:rPr>
          <w:i w:val="1"/>
          <w:rtl w:val="0"/>
        </w:rPr>
        <w:t xml:space="preserve">euro</w:t>
      </w:r>
      <w:r w:rsidR="00000000" w:rsidRPr="00000000" w:rsidDel="00000000">
        <w:rPr>
          <w:rtl w:val="0"/>
        </w:rPr>
        <w:t xml:space="preserve">) un 2027. gadā un turpmāk katru gadu 1 141 </w:t>
      </w:r>
      <w:r w:rsidR="00000000" w:rsidRPr="00000000" w:rsidDel="00000000">
        <w:rPr>
          <w:i w:val="1"/>
          <w:rtl w:val="0"/>
        </w:rPr>
        <w:t xml:space="preserve">euro</w:t>
      </w:r>
      <w:r w:rsidR="00000000" w:rsidRPr="00000000" w:rsidDel="00000000">
        <w:rPr>
          <w:rtl w:val="0"/>
        </w:rPr>
        <w:t xml:space="preserve"> apmērā (1 231 619 </w:t>
      </w:r>
      <w:r w:rsidR="00000000" w:rsidRPr="00000000" w:rsidDel="00000000">
        <w:rPr>
          <w:i w:val="1"/>
          <w:rtl w:val="0"/>
        </w:rPr>
        <w:t xml:space="preserve">euro</w:t>
      </w:r>
      <w:r w:rsidR="00000000" w:rsidRPr="00000000" w:rsidDel="00000000">
        <w:rPr>
          <w:rtl w:val="0"/>
        </w:rPr>
        <w:t xml:space="preserve"> - 192 252 </w:t>
      </w:r>
      <w:r w:rsidR="00000000" w:rsidRPr="00000000" w:rsidDel="00000000">
        <w:rPr>
          <w:i w:val="1"/>
          <w:rtl w:val="0"/>
        </w:rPr>
        <w:t xml:space="preserve">euro</w:t>
      </w:r>
      <w:r w:rsidR="00000000" w:rsidRPr="00000000" w:rsidDel="00000000">
        <w:rPr>
          <w:rtl w:val="0"/>
        </w:rPr>
        <w:t xml:space="preserve">  - 364 143 </w:t>
      </w:r>
      <w:r w:rsidR="00000000" w:rsidRPr="00000000" w:rsidDel="00000000">
        <w:rPr>
          <w:i w:val="1"/>
          <w:rtl w:val="0"/>
        </w:rPr>
        <w:t xml:space="preserve">euro</w:t>
      </w:r>
      <w:r w:rsidR="00000000" w:rsidRPr="00000000" w:rsidDel="00000000">
        <w:rPr>
          <w:rtl w:val="0"/>
        </w:rPr>
        <w:t xml:space="preserve"> - 674 083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attiecas uz ieņēmumu un izdevumu plānošanu valsts budžetā.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"Latvijas Valsts ceļi"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VAS "Ceļu satiksmes drošības direkcija"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digitālais centrs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24-TA-1507</w:t>
    </w:r>
    <w:r>
      <w:br/>
    </w:r>
    <w:r w:rsidR="00000000" w:rsidRPr="00000000" w:rsidDel="00000000">
      <w:rPr>
        <w:rtl w:val="0"/>
      </w:rPr>
      <w:t xml:space="preserve">Izdrukāts 29.07.2026. 23.27 - 3.0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24-TA-1507</w:t>
    </w:r>
    <w:r>
      <w:br/>
    </w:r>
    <w:r w:rsidR="00000000" w:rsidRPr="00000000" w:rsidDel="00000000">
      <w:rPr>
        <w:rtl w:val="0"/>
      </w:rPr>
      <w:t xml:space="preserve">Izdrukāts 29.07.2026. 23.27 - 3.0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anotācija_(ex_ante)_24-TA-1507.docx</dc:title>
</cp:coreProperties>
</file>

<file path=docProps/custom.xml><?xml version="1.0" encoding="utf-8"?>
<Properties xmlns="http://schemas.openxmlformats.org/officeDocument/2006/custom-properties" xmlns:vt="http://schemas.openxmlformats.org/officeDocument/2006/docPropsVTypes"/>
</file>