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Eiropas Parlamenta un Padomes 2021.gada 12. februāra regulas (ES) 2021/241, ar ko izveido Atveseļošanas un noturības mehānismu (turpmāk – regula Nr. 2021/241) un Likuma par budžeta un finanšu vadību 19.3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izmaiņas MK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paredzot finansējuma pārdales un saskaņojot regulējumu ar apstiprinātajiem Atveseļošanas un noturības mehānisma plāna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2023.gada 20.jūnija Ministru kabineta noteikumiem Nr.325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(turpmāk – MK noteikumi Nr.325) ir noteikts, ka 4.1.1.3.i investīcijai pieejamais finansējums ir 9 432 798 </w:t>
      </w:r>
      <w:r w:rsidR="00000000" w:rsidRPr="00000000" w:rsidDel="00000000">
        <w:rPr>
          <w:i w:val="1"/>
          <w:rtl w:val="0"/>
        </w:rPr>
        <w:t xml:space="preserve">euro</w:t>
      </w:r>
      <w:r w:rsidR="00000000" w:rsidRPr="00000000" w:rsidDel="00000000">
        <w:rPr>
          <w:rtl w:val="0"/>
        </w:rPr>
        <w:t xml:space="preserve">, t.sk. Atveseļošanas fonda finansējums 7 795 701 </w:t>
      </w:r>
      <w:r w:rsidR="00000000" w:rsidRPr="00000000" w:rsidDel="00000000">
        <w:rPr>
          <w:i w:val="1"/>
          <w:rtl w:val="0"/>
        </w:rPr>
        <w:t xml:space="preserve">euro</w:t>
      </w:r>
      <w:r w:rsidR="00000000" w:rsidRPr="00000000" w:rsidDel="00000000">
        <w:rPr>
          <w:rtl w:val="0"/>
        </w:rPr>
        <w:t xml:space="preserve"> un tiek īstenoti 43 Atveseļošanas fonda projekti. 2025.gada 9.decembra MK sēdes protokola Nr.51 37.§ 6. un 7. punkti noteica, ka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finansējums tiek precizēts un attiecīgi pieejamais Atveseļošanas fonda finansējums tika noteikts 7 722 380</w:t>
      </w:r>
      <w:r w:rsidR="00000000" w:rsidRPr="00000000" w:rsidDel="00000000">
        <w:rPr>
          <w:i w:val="1"/>
          <w:rtl w:val="0"/>
        </w:rPr>
        <w:t xml:space="preserve"> euro </w:t>
      </w:r>
      <w:r w:rsidR="00000000" w:rsidRPr="00000000" w:rsidDel="00000000">
        <w:rPr>
          <w:rtl w:val="0"/>
        </w:rPr>
        <w:t xml:space="preserve">un valsts budžeta finansējums 109 040 </w:t>
      </w:r>
      <w:r w:rsidR="00000000" w:rsidRPr="00000000" w:rsidDel="00000000">
        <w:rPr>
          <w:i w:val="1"/>
          <w:rtl w:val="0"/>
        </w:rPr>
        <w:t xml:space="preserve">euro. </w:t>
      </w:r>
      <w:r w:rsidR="00000000" w:rsidRPr="00000000" w:rsidDel="00000000">
        <w:rPr>
          <w:rtl w:val="0"/>
        </w:rPr>
        <w:t xml:space="preserve">Savukārt šobrīd atbilstoši KPVIS datiem 4.1.1.3.i investīcijas ietvaros ir pabeigti vai īstenošanā esoši projekti, kam kopējais nepieciešamais finansējums ir mazāks - nepieciešamais Atveseļošanas fonda finansējums – 7 681 420 </w:t>
      </w:r>
      <w:r w:rsidR="00000000" w:rsidRPr="00000000" w:rsidDel="00000000">
        <w:rPr>
          <w:i w:val="1"/>
          <w:rtl w:val="0"/>
        </w:rPr>
        <w:t xml:space="preserve">euro</w:t>
      </w:r>
      <w:r w:rsidR="00000000" w:rsidRPr="00000000" w:rsidDel="00000000">
        <w:rPr>
          <w:rtl w:val="0"/>
        </w:rPr>
        <w:t xml:space="preserve"> un valsts budžeta finansējumu pievienotās vērtības nodokļa (turpmāk – PVN) segšanai – ne vairāk kā 104 862</w:t>
      </w:r>
      <w:r w:rsidR="00000000" w:rsidRPr="00000000" w:rsidDel="00000000">
        <w:rPr>
          <w:i w:val="1"/>
          <w:rtl w:val="0"/>
        </w:rPr>
        <w:t xml:space="preserve"> euro </w:t>
      </w:r>
      <w:r w:rsidR="00000000" w:rsidRPr="00000000" w:rsidDel="00000000">
        <w:rPr>
          <w:rtl w:val="0"/>
        </w:rPr>
        <w:t xml:space="preserve">un no 4.1.1.3.i. investīcijas nepieciešams pārdalīt ietaupījumu 45 138 </w:t>
      </w:r>
      <w:r w:rsidR="00000000" w:rsidRPr="00000000" w:rsidDel="00000000">
        <w:rPr>
          <w:i w:val="1"/>
          <w:rtl w:val="0"/>
        </w:rPr>
        <w:t xml:space="preserve">euro</w:t>
      </w:r>
      <w:r w:rsidR="00000000" w:rsidRPr="00000000" w:rsidDel="00000000">
        <w:rPr>
          <w:rtl w:val="0"/>
        </w:rPr>
        <w:t xml:space="preserve">, t.sk. 40 960 </w:t>
      </w:r>
      <w:r w:rsidR="00000000" w:rsidRPr="00000000" w:rsidDel="00000000">
        <w:rPr>
          <w:i w:val="1"/>
          <w:rtl w:val="0"/>
        </w:rPr>
        <w:t xml:space="preserve">euro</w:t>
      </w:r>
      <w:r w:rsidR="00000000" w:rsidRPr="00000000" w:rsidDel="00000000">
        <w:rPr>
          <w:rtl w:val="0"/>
        </w:rPr>
        <w:t xml:space="preserve"> Atveseļošanas fonda finansējumu un 4 178 </w:t>
      </w:r>
      <w:r w:rsidR="00000000" w:rsidRPr="00000000" w:rsidDel="00000000">
        <w:rPr>
          <w:i w:val="1"/>
          <w:rtl w:val="0"/>
        </w:rPr>
        <w:t xml:space="preserve">euro</w:t>
      </w:r>
      <w:r w:rsidR="00000000" w:rsidRPr="00000000" w:rsidDel="00000000">
        <w:rPr>
          <w:rtl w:val="0"/>
        </w:rPr>
        <w:t xml:space="preserve"> valsts budžeta finansējumu PVN segšanai 4.1.1.2.i. investīcijas "Atbalsts slimnīcu infrastruktūrai vai aprīkojumam" 3.kārtas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Nr.325 17.punktā minētais finansējums tika noteikts uz MK noteikumu Nr.325 grozījumu izstrādes brīdi, ņemot vērā iestāžu ievadīto informāciju Kohēzijas politikas vadības informācijas sistēmā uz 2024.gada 28.oktobri. Taču ņemot vērā MK 2025. gada 9. decembra sēdes protokolā Nr.51 37.§ noteikto, kā arī atbilstoši Atveseļošanas fonda 4.1.1.3.i. investīcijas ietvaros noslēgtajiem Atveseļošanas fonda projektiem un KPVIS sistēmā ievadītajai informācijas  uz 2026.gada 3.martu – ir radies Atveseļošanas fonda 4.1.1.3.i. investīcijas finansējuma ietaupījums, kuru Veselības ministrija piedāvā pārvirzīt Atveseļošanas fonda 4.1.1.2.i. investīcijas "Atbalsts slimnīcu infrastruktūrai vai aprīkojumam" projekta īstenošanai, nosakot, ka koriģētais 4.1.1.3.i.  investīcijas kopējais attiecināmais finansējums ir 10 432 859 </w:t>
      </w:r>
      <w:r w:rsidR="00000000" w:rsidRPr="00000000" w:rsidDel="00000000">
        <w:rPr>
          <w:i w:val="1"/>
          <w:rtl w:val="0"/>
        </w:rPr>
        <w:t xml:space="preserve">euro</w:t>
      </w:r>
      <w:r w:rsidR="00000000" w:rsidRPr="00000000" w:rsidDel="00000000">
        <w:rPr>
          <w:rtl w:val="0"/>
        </w:rPr>
        <w:t xml:space="preserve">, tai skaitā Atveseļošanas fonda finansējums ir 7 681 420 </w:t>
      </w:r>
      <w:r w:rsidR="00000000" w:rsidRPr="00000000" w:rsidDel="00000000">
        <w:rPr>
          <w:i w:val="1"/>
          <w:rtl w:val="0"/>
        </w:rPr>
        <w:t xml:space="preserve">euro </w:t>
      </w:r>
      <w:r w:rsidR="00000000" w:rsidRPr="00000000" w:rsidDel="00000000">
        <w:rPr>
          <w:rtl w:val="0"/>
        </w:rPr>
        <w:t xml:space="preserve">un nacionālais finansējums (valsts budžets un privātais finansējums) vismaz 2 751 439 </w:t>
      </w:r>
      <w:r w:rsidR="00000000" w:rsidRPr="00000000" w:rsidDel="00000000">
        <w:rPr>
          <w:i w:val="1"/>
          <w:rtl w:val="0"/>
        </w:rPr>
        <w:t xml:space="preserve">euro</w:t>
      </w:r>
      <w:r w:rsidR="00000000" w:rsidRPr="00000000" w:rsidDel="00000000">
        <w:rPr>
          <w:rtl w:val="0"/>
        </w:rPr>
        <w:t xml:space="preserve">, tai skaitā nacionālais valsts budžeta finansējums piešķirts pievienotās vērtības nodokļa segšanai ne vairāk kā 104 862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MK noteikumu Nr.325 17.punktā minēto finansējuma apmēru, kā arī MK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Ietaupītais finansējums tiek pārvirzīts atbilstoši 2023.gada 20.jūnija MK sēdes protokola Nr.33 45.§ 4.punktam (Nr.33/45.§) “Ja 4.1.1.3.i. investīcijas īstenošanas ietvaros pieejamais finansējums netiek izmantots noteiktajā apjomā un termiņos, Veselības ministrijai izvērtēt un nepieciešamības gadījumā noteiktā kārtībā uz Ministru kabinetu virzīt priekšlikumu par turpmāko rīcību attiecībā uz 4.1.1.3.i. investīcijas īstenošanai paredzētā brīvā finansējuma izmantošanu Atveseļošanas fonda plāna mērķu un rādītāju sasniegšanai.” Veselības ministrija, izvērtējot esošo situāciju, un kā arī ņemot vērā, ka līdz Atveseļošanas fonda projektu īstenošanas beigām ir  atlicis mazāk kā pusgads, lai nezaudētu Atveseļošanas fonda ietvaros pieejamo finansējumu veselības nozares stiprināšanai, ietaupīto finansējumu novirza Atveseļošanas fonda 4.1.1.2.i. investīcijas "Atbalsts slimnīcu infrastruktūrai vai aprīkojumam" SIA "Rīgas Austrumu klīniskā universitātes slimnīca" projekta “SIA “Rīgas Austrumu klīniskā universitātes slimnīca” infekciju slimību un plaušu veselības korpusa būvniecība (2.posms)” (4.1.1.2.i 3.kārta) īstenošanai papildu būvdarbu veikšanai līdz 2026.gada 31.decembrim, kas attiecīgi ļaus atbrīvot ERAF finansējumu citu veselības nozares prioritāšu īstenošanai slimnīcu infrastruktūrā. Vēršam uzmanību, ka investīcijas 4.1.1.2.i. 3. kārtas projekta īstenošana jāveic saskaņā ar MK noteikumu Nr. 254 49.2. apakšpunktā noteikto, savukārt finansējuma gala maksājuma veikšanas termiņš no Centrālās finanšu un līgumu aģentūras ir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paralēli šiem MK noteikumu grozījumiem tiek virzīti grozījumi Ministru kabineta noteikumos Nr. 254 “Noteikumi par Eiropas Savienības Atveseļošanas un noturības mehānisma plāna investīciju 4.1.1.2.i. "Atbalsts slimnīcu infrastruktūrai vai aprīkojumam", kas paredz ietaupīto Atveseļošanas fonda 4.1.1.3.i. finansējumu 40 960 </w:t>
      </w:r>
      <w:r w:rsidR="00000000" w:rsidRPr="00000000" w:rsidDel="00000000">
        <w:rPr>
          <w:i w:val="1"/>
          <w:rtl w:val="0"/>
        </w:rPr>
        <w:t xml:space="preserve">euro</w:t>
      </w:r>
      <w:r w:rsidR="00000000" w:rsidRPr="00000000" w:rsidDel="00000000">
        <w:rPr>
          <w:rtl w:val="0"/>
        </w:rPr>
        <w:t xml:space="preserve"> apmērā un nacionālo valsts budžeta finansējumu PVN segšanai ne vairāk kā 4 179 </w:t>
      </w:r>
      <w:r w:rsidR="00000000" w:rsidRPr="00000000" w:rsidDel="00000000">
        <w:rPr>
          <w:i w:val="1"/>
          <w:rtl w:val="0"/>
        </w:rPr>
        <w:t xml:space="preserve">euro</w:t>
      </w:r>
      <w:r w:rsidR="00000000" w:rsidRPr="00000000" w:rsidDel="00000000">
        <w:rPr>
          <w:rtl w:val="0"/>
        </w:rPr>
        <w:t xml:space="preserve"> apmērā novirzīt Atveseļošanas fonda 4.1.1.2.i. investīcijas "Atbalsts slimnīcu infrastruktūrai vai aprīkojumam" SIA "Rīgas Austrumu klīniskā universitātes slimnīca" projekta “SIA “Rīgas Austrumu klīniskā universitātes slimnīca” infekciju slimību un plaušu veselības korpusa būvniecība (2.posms)” īstenošanai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Atveseļošanas fonda finansējuma ietaupījums (40 960 </w:t>
      </w:r>
      <w:r w:rsidR="00000000" w:rsidRPr="00000000" w:rsidDel="00000000">
        <w:rPr>
          <w:i w:val="1"/>
          <w:rtl w:val="0"/>
        </w:rPr>
        <w:t xml:space="preserve">euro</w:t>
      </w:r>
      <w:r w:rsidR="00000000" w:rsidRPr="00000000" w:rsidDel="00000000">
        <w:rPr>
          <w:rtl w:val="0"/>
        </w:rPr>
        <w:t xml:space="preserve">) veidojas pamatojoties uz 4.1.1.3.i. investīcijas finansējuma saņēmēju noslēgtajiem Atveseļošanas fonda projektiem un atbilstoši MK noteikumu Nr.325 40. un 44.punktam iesniegtajiem noslēguma proporcijas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MK noteikumos Nr.325  nav ietekmes uz Atveseļošanas fonda 4.1.1.3.i. investīcijas ietvaros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12. decembrī Euro grupas un Eiropas Savienības Ekonomisko un finanšu jautājumu padomes (ECOFIN) sanāksmes laikā tika apstiprināti kārtējie Latvijas Atveseļošanas un noturības mehānisma plāna grozījumi. Līdz ar to MK noteikumos Nr.325 tiek redakcionāli precizēts investīcijas nosaukums, izsakot to šādā redakcijā “Atbalsts sekundāro ambulatoro pakalpojumu sniedzēju infrastruktūrai vai aprīkojumam” un MK noteikumu Nr.325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4.1.1.3.i. investīcija neietilpst zem 4.1.1.r. reformas, attiecīgi redakcionāli tiek precizēts MK noteikumu Nr.325 1.punkts, svītrojot vārdus “4.1.1.r. reformas "Uz cilvēku centrētas, visaptverošas, integrētas veselības aprūpes sistēmas ilgtspēja un noturība". Atbilstoši Atveseļošanas fonda grozījumiem, tiek redakcionāli precizēts investīcijas mērķis, izsakot to sekojošā redakcijā “Investīcijas mērķis ir stiprināt sekundāro ambulatoro pakalpojumu sniedzēju infrastruktūru vai aprīkojumu” (MK noteikumu Nr. 325 5.punkts), kā arī investīcijas ietvaros sasniedzamos rādītājus, izsakot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sasniedzami šādi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31. decembrim – sekundāro ambulatoro pakalpojumu sniedzēju skaits ar uzlabotu infrastruktūru vai aprīkojumu, – 20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augustam – sekundāro ambulatoro pakalpojumu sniedzēju skaits, ar uzlabotu infrastruktūru vai aprīkojumu, – 40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norādēm par Atveseļošanas plāna vienkāršošanu - tiek dzēsta arī prasība par uzraudzības rādītāju uzkrāšanu (MK noteikumu noteikumu Nr. 325 9.punkts, 9.1. apakšpunkts un 9.2.apakšpunkts).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MK noteikumu Nr.325 pielikumā vairākām ārstniecības iestādēm ir mainījušies nosaukumi - SIA “Jelgavas klīnika”, SIA “Aizkraukles klīnika”, SIA “Salaspils veselības un sociālās aprūpes centrs”, pašvaldības aģentūra “Saulkrastu veselības centrs”, Krāslavas novada Labklājības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“OlainMed” saistības un projektu “Medicīnas un informācijas tehnoloģiju iegāde veselības aprūpes pakalpojumu sniegšanas infrastruktūras stiprināšanai” pārņem akciju sabiedrība "Veselības centru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aģentūras “Iecavas veselības centrs” projektu pārņem SIA “Bauskas slimnīca” ar projektu “Iekārtu un aprīkojuma iegāde SIA “Bauskas slimnīca” Iecavas filiālē”, līdz ar to SIA “Bauskas slimnīca” īsteno divus Atveseļošanas fonda projektus: “SIA “Bauskas slimnīca” sekundāro ambulatoro pakalpojumu uzlabošana” un “Iekārtu un aprīkojuma iegāde SIA “Bauskas slimnīca” Iecavas filiālē”.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finansējuma saņēmēju nosaukumu maiņu projektos nav notikušas būtiskas izmaiņas, jo, reorganizējot minētās iestādes, joprojām ir saglabātas iepriekš MK noteikumos minētās pakalpojumu sniegšanas vietas, līdz ar to netiek ietekmēts darbības veids, mērķi vai īstenošanas nosacījumi. Finansējuma saņēmēji tika atlasīti atbilstoši MK noteikumos noteiktajiem nosacījumiem un reorganizācija tika veikta pēc projektu atlases, pārņemot iepriekš noteiktā finansējuma saņēmēja un CFLA noslēgtā līguma par AF projekta īstenošanu noteiktās saistības un pienākumus, t.sk. attiecībā uz projekta mērķa sasniegšanu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2025. gada 16. decembrī Eiropas Komisijas Konkurences ģenerāldirektorāts ir pieņēmis Komisijas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aizstās Komisijas 2011.gada 20.decembra Lēmumu 2012/21/ES par Līguma par Eiropas Savienības darbību 106.panta 2.punkta piemērošanu valsts atbalstam attiecībā uz kompensāciju par sabiedriskajiem pakalpojumiem dažiem uzņēmumiem, kuriem uzticēts sniegt pakalpojumus ar vispārēju tautsaimniecisku nozīmi (turpmāk – iepriekšējais VTNP lēmums). Jaunais VTNP lēmums ir stājies spēkā ar 2026. gada 8. janvāri. Vienlaikus jaunajā VTNP lēmumā ir noteikts, ka visas atbalsta programmas, kas stājās spēkā pirms tā spēkā stāšanās un kas bija saderīgas ar iekšējo tirgu un atbrīvotas no paziņošanas prasības saskaņā ar iepriekšējo VTNP lēmumu, arī turpmāk ir saderīgas ar iekšējo tirgu un atbrīvotas no paziņošanas prasības vēl divu gadu laikposmā pēc šā lēmuma stāšanās spēkā. Ņemot vērā minēto, komercdarbības atbalstu pasākuma ietvaros saskaņā ar iepriekšējo VTNP lēmumu var saņemt arī subjekti, kam noslēgts pilnvarojuma akts ar jauno VTNP lēmumu, ievērojot noteikumos ietvertos atbalsta nosacījumus un nosacījumus, kas izriet no iepriekšējā VTNP lēmuma, un atsauces neesamība pilnvarojuma aktā uz iepriekšējo VTNP lēmumu nav šķērslis, lai piešķirtu atbalstu saskaņā ar iepriekšējo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MK noteikumu Nr. 325 ieviešanas nosacījumus un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atbalsts sekundāro ambulatoro pakalpojumu sniedzēju veselības aprūpes infrastruktūras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542 252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542 252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549 046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205 128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549 046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4.1.1.3.i. investīcijas ietvaros noslēgtajiem līgumiem, KPVIS sistēmā ievadītajai informācijai un pamatojoties uz 4.1.1.3.i. investīcijas finansējuma saņēmēju iesniegtajiem noslēguma proporciju aprēķiniem, ir izveidojies finansējuma ietaupījums 45 138 euro, tai skaitā Atveseļošanas fonda finansējums 40 960 euro un valsts budžeta finansējums 4 178 euro, ko ir nepieciešams novirzīt Atveseļošanas fonda 4.1.1.2.i. investīcijas "Atbalsts slimnīcu infrastruktūrai vai aprīkojumam"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minēto, nepieciešams precizēt  MK noteikumu Nr.325 17.punktā minēto finansējuma apmēru - kopējais attiecināmais finansējums ir 10 432 859 euro, tai skaitā Atveseļošanas fonda finansējums ir 7 681 420 euro un nacionālais finansējums (valsts budžets un privātais finansējums) vismaz 2 751 439 euro, tai skaitā nacionālais valsts budžeta finansējums piešķirts pievienotās vērtības nodokļa segšanai ne vairāk kā 104 862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un valsts budžeta līdzfinansējums PVN segšanai tiek plānots Finanšu ministrijas (CFLA) budžeta apakšprogrammā un saskaņā ar 2018. gada 17. jūlija Ministru kabineta noteikumiem Nr. 421 “Kārtība, kādā veic gadskārtējā valsts budžeta likumā noteiktās apropriācijas izmaiņas”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64"/>
              <w:gridCol w:w="2599"/>
              <w:gridCol w:w="2534"/>
              <w:tblGridChange w:id="0">
                <w:tblGrid>
                  <w:gridCol w:w="2664"/>
                  <w:gridCol w:w="2599"/>
                  <w:gridCol w:w="253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valsts budžeta finansējums PVN segšanai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3 256 042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40 503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3 677 998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747 380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7 681 420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104 862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6.1.punktu.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19. aprīļa noteikumi Nr. 254 “Noteikumi par Eiropas Savienības Atveseļošanas un noturības mehānisma plāna investīciju 4.1.1.2.i. "Atbalsts slimnīcu infrastruktūrai vai aprīkojumam" (26-TA-702)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saistības – lēmumi un regulas – ir ieviestas ar sākotnējo Ministru kabineta 2023. gada 20. jūnija noteikumu Nr. 325 projektu. Ar veiktajiem grozījumiem tiek saglabātas iepriekš minētās saistības, un netiek ieviestas jaunas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plānota, jo noteikumu projekts paredz investīcijas ieviešanu saskaņā ar 2021. gada 27. aprīlī (prot. Nr. 36 27. §) Ministru kabinetā apstiprināto Atveseļošanas fonda  plānu, kuram tika nodrošināta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piekļūstamības (tajā skaitā, lai nodrošinātu piekļuvi personām ar funkcionāliem traucējumiem)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veselības aprūpes pakalpojumu pieejamība un kvalitāte.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26-TA-698</w:t>
    </w:r>
    <w:r>
      <w:br/>
    </w:r>
    <w:r w:rsidR="00000000" w:rsidRPr="00000000" w:rsidDel="00000000">
      <w:rPr>
        <w:rtl w:val="0"/>
      </w:rPr>
      <w:t xml:space="preserve">Izdrukāts 29.07.2026. 23.38 - 3.0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26-TA-698</w:t>
    </w:r>
    <w:r>
      <w:br/>
    </w:r>
    <w:r w:rsidR="00000000" w:rsidRPr="00000000" w:rsidDel="00000000">
      <w:rPr>
        <w:rtl w:val="0"/>
      </w:rPr>
      <w:t xml:space="preserve">Izdrukāts 29.07.2026. 23.38 - 3.0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anotācija_(ex_ante)_26-TA-698.docx</dc:title>
</cp:coreProperties>
</file>

<file path=docProps/custom.xml><?xml version="1.0" encoding="utf-8"?>
<Properties xmlns="http://schemas.openxmlformats.org/officeDocument/2006/custom-properties" xmlns:vt="http://schemas.openxmlformats.org/officeDocument/2006/docPropsVTypes"/>
</file>