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aprīļa noteikumos Nr. 198 "Tiešo maksājumu piešķiršanas kārtība lauksaimniekiem""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18. aprīļa noteikumos Nr. 198 "Tiešo maksājumu piešķiršanas kārtība lauksaimniekiem"" (turpmāk – noteikumu projekts) ir sagatavots, pamatojoties uz Lauksaimniecības un lauku attīstības likuma 5. panta ceturto, piecpadsmito un sešpadsmito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2023. gada 18. aprīļa noteikumos Nr. 198 "Tiešo maksājumu piešķiršanas kārtība lauksaimniekiem" (turpmāk – noteikumi Nr. 198) nepieciešamos grozījumus, lai ieviestu grozījumus, kas veikti Latvijas Kopējās lauksaimniecības politikas stratēģiskā plānā 2023.–2027. gadam (turpmāk – KLP stratēģiskais plāns), noteiktu atsevišķus pārejas noteikumus atbalsta saņemšanas nosacījumos, saskaņā ar 2025. gadā izsludināto ārkārtas situāciju lauksaimniecībā, kā arī veiktu tehniskus precizējumus, lai atvieglotu atsevišķus atbalsta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 ir iesniegusi Eiropas Komisijai apstiprināšanai KLP stratēģiskā plāna grozījumus, kas paredz izmaiņas vairākās tiešo maksājumu intervencēs un laba lauksaimniecības un vides stāvokļa (turpmāk – LLVS) nosacījumos. Tā kā grozījumi būs piemērojami jau 2026. gadā un Eiropas Komisija ir sniegusi neformālu saskaņojumu, noteikumos Nr. 198 ir nepieciešams iekļaut attiecīgās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gadā ņemot vērā lauksaimniecības nozares sarežģīto situāciju nelabvēlīgo laikapstākļu dēļ, visā valstī tika izsludināta ārkārtējā situācija lauksaimniecībā, saskaņā ar Ministru kabineta 2025. gada 5. augusta rīkojumu Nr. 457. Līdz ar to noteikumos Nr. 198 tiek paredzēti noteikti atbrīvojumi no LLVS nosacījumu prasībām, kuras lauksaimnieks nelabvēlīgo laikapstākļu dēļ nespēja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Lauksaimnieki vairākkārt ir vērsušies Zemkopības ministrijā, kā arī kontrolējošās institūcijās ar lūgumu mazināt administratīvo slogu, kas rodas saistībā ar lauksaimniecības nozarē piemēroto kontroļu apjomu un biežumu. Praktiskajā darbībā saimniecībām nereti nākas saskarties ar situācijām, kad viena un tā pati teritorija vai darbība tiek pārbaudīta vairākas reizes no dažādām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Noteikumos Nr. 198 nepieciešami atsevišķi tehniski precizējumi un uzlabojumi, lai novērstu neprecizitātes un pilnveidotu platību maksājumu intervenču administrēšanu un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Komisiju neformāli ir saskaņoti KLP stratēģiskā plāna grozījumi, kas ir jāietver noteikumos Nr. 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III pielikumu dalībvalstīm ir pienākums nodrošināt LLVS 1. standarta prasības -  ka ilggadīgo zālāju īpatsvars kopējā lauksaimniecībā zemes platībā nepārsniedz piecu procentu samazinājumu salīdzinājumā ar atsauces gadu. Latvijā ilggadīgo zālāju platības samazinājumu noteikušas strukturālās izmaiņas lauksaimniecības nozarē, kas saistītas ar būtisku lauksaimniecības dzīvnieku skaita kritumu. Samazinoties lauksaimniecības dzīvnieku skaitam, samazinājusies arī nepieciešamība pēc zālāju platībām, ko izmanto dzīvnieku barības ieguvei un ganībām.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novērstu šīs sekas, saskaņā ar Komisijas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2022/126) 48. panta 1.a punktu nepieciešams pārskatīt atsauces īpatsvaru, pielāgojot to aktuālajai LIZ un IZ platībai.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LLVS 6. standarts nosaka minimālā augsnes seguma nodrošināšanu visjutīgākajos periodos. Noteikumos Nr. 198 tika paredzēts izņēmums, ka LLVS 6. standarta prasības varēja tikt neattiecinātas uz platībām, kurās tikai pēc 1. septembra bija novākta dārzeņu, kartupeļu un biešu raža.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Mainīgie klimatiskie apstākļi, īpaši pēdējo gadu laikapstākļi (vēls pavasaris, pārmērīgas lietavas maijā – jūnijā un sausums vasarā), tieši ietekmē lauksaimnieku iespējas savlaicīgi veikt sējas un ražas novākšanas darbus. Dārzeņu kultūras, piemēram, burkāni, kāposti, bietes - bieži tiek sētas vēlāk sezonā, līdz ar to arī ražas novākšana var notikt līdz pat oktobrim. Fiksēts novākšanas datums LLVS 6. standarta prasībā rada risku, ka prasības netiek izpildītas objektīvu iemeslu dēļ, nevis saimniecības rīcības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LLVS 7. standarts nosaka obligātu augu maiņu aramzemē, bet saskaņā ar veiktajiem grozījumiem regulas 2021/2115 III pielikumā dalībvalstis var nolemt ļaut lauksaimniekiem šā standarta izpildi nodrošināt ar kultūraugu dažādošanu.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izvēle būtu jāpiemēro, lai veicinātu ilgtspējīgu augsnes apsaimniekošanu un sniegtu lauksaimniekiem lielāku elastību LLVS 7. standarta izpildē, jo tikai augu maiņas prasības ievērošana ne vienmēr nodrošina pietiekamu kultūraugu dažādību katrā saimniecībā konkrētajā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neskaidrības un kļūdas, kas lauksaimniekiem var rasties, izpildot LLVS 7. standartu, kultūraugu definīcija ir jāpapildina arī ar kultūraugu apakšsugām.  Tas samazinātu risku piemērot nesamērīgus sodus un nodrošinātu precīzāku atbilstības LLVS 7. standarta prasībām izvērtēšanu, jo tieši dārzeņu grupā  dažādas apkšsugas (galviņkāposts, ziedkāposts, kolrābis, brokolis u.c.)  tiek audzētas kā atšķirīgi kultūraugi. Attiecīgi arī ekoshēmu atbalstam par videi un klimatam labvēlīgu lauksaimniecības praksi un ekoshēmu atbalstam par agroekoloģijas praksi bioloģiskās saimniecībās ir nepieciešams pielāgot kultūraugu definīciju, lai kultūraugu dažādošanas prasību varētu izpildīt apakšsugu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veikti vairāki tehniski grozījumi KLP stratēģiskajā plānā, lai pilnveidotu ekoshēmas atbalsta par ekoloģiski nozīmīgu platību (turpmāk - EKO2)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nektāraugiem, īstenojot EKO2, nav nepieciešams  novākt nopļauto augu masu - to var atstāt uz lauka vai sasmalcināt, jo šie augi netiek audzēti pārtikai vai lopbarībai un to novākšana nesniedz saimniecisku labumu. Savukārt obligāta biomasas novākšana rada papildu izmaksas un nav mērķtiecīga kultūraugiem, kas paredzēti vides un apputeksnētāju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Atceļot šo prasību, tiek veicināta nektāraugu audzēšana un palielināta lauksaimnieka motivācija iesaistīties ekoshēmās vai citos vides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starpkultūrām, nepieciešams saskaņot noteikumu redakciju ar KLP stratēģiskajā plānā noteikto, lai izvairītos no situācijas, ka prasības noteikumos un plānā tiek formulētas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zalmēslojuma augu papuvēm tiek svītrots nosacījums, kas paredz, ka maisījumā sēj divus zaļmēslojuma augus un vismaz viens ir kāds no tauriņziežiem un tie audzējami maisījumā kārtējā gada veģetācijas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nodrošinās lielāku elastību EKO2 īstenošanā, ļaujot labāk pielāgot prasības Latvijas agronomiskajiem, klimatiskajiem un strukturālajiem apstākļiem un sniedzot lauksaimniekiem plašākas iespējas izpildīt EKO2 atbalsta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veikts tehnisks grozījums KLP stratēģiskajā plānā, lai pilnveidotu ekoshēmas atbalsta par zālāju saglabāšanas veicināšanu (turpmāk - EKO6) īstenošanu, nodrošinot iespēju atbalsta pretendentam pēc divu gadu saistību beigšanās, turpināt uzņemties EKO6 saistības un iespēju samazināt saistību platību, bet nemainot pieteiktās platības (lauka) atrašanās 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198 52. punktā tiek pārskatīta LLVS 1. standarta vajadzībām aprēķināmā ilggadīgo zālāju īpatsvara atsauces rādītāja vērtība, saskaņā ar Regulas 2022/126 48. panta 1.a punktu, pielāgojot to aktuālajai kopējās lauksaimniecības zemes un ilggadīgo zālāju platībai, izmantojot 2024. gada datus par kopējo ilggadīgo zālāju platību un  atbalstam deklarēto lauksaimniecības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198 68. punktā tiek svītrots ierobežojums, ka LLVS 6. standarta prasības neattiecas uz platībām ar dārzeņiem, kartupeļiem un bietēm, ja raža novākta pēc 1. septembra. Tagad minētos kultūraugus var neiekļaut LLVS 6. standarta prasības izpildē neatkarīgi no novākšanas datuma – ja tas ir izdevīgi lauksaimniekam.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Tagad minētos kultūraugus var neiekļaut standarta prasību izpildē neatkarīgi no novākšanas datuma, ja tas ir izdevīgi lauksaimniekam.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ieviestu KLP stratēģiskajā plānā paredzētās izmaiņas LLVS 7. standarta prasībās: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198 70. punkts tiek papildināts ar apakšpunktiem, kuros tehniski skaidrāk noteiktas lauksaimniekiem izpildāmās augu maiņas prasības, kā arī paredzēts, ka LLVS 7. standarta prasību izpildi var nodrošināt arī ar kultūraugu dažādošanu;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noteikumu Nr. 198 71. punkts, jo tā prasības ir tehniski pārceltas uz noteikumu Nr. 198 jauno 70.1.2.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198 72. punkts papildināts, nosakot, ka, ne tikai augu maiņu, bet arī kultūraugu dažādošanu var nodrošināt, audzējot atšķirīgas ģints kultūraugus vai atšķirīgus kultūraugus. Krustziežu, nakteņu, ķirbju, tauriņziežu vai balandu dzimtas augiem LLVS 7. standarta prasības var izpildīt arī sugu vai apakšsugu līmenī, ņemot vērā šo dzimtas augu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tehniski precizēti noteikumu Nr. 198 138. un 182. punkti, lai saskaņotu ekoshēmu atbalsta par videi un klimatam labvēlīgu lauksaimniecības praksi un ekoshēmu atbalsta par agro-ekoloģijas prakses bioloģiskās saimniecībās kultūraugu definīciju  ar grozīto LLVS 7. standarta kultūraugu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ieviestu KLP stratēģiskajā plānā paredzētās izmaiņas EKO2 atbalsta saņemšanas prasībās noteikumu Nr. 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- 141.1. apakšpunktā tiek svītrota prasība novākt nopļautās nektāraugu platības, kas pretendē uz EKO2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- 141.3. apakšpunkts tiek precizēts, svītrojot prasību, ka zaļmēslojuma papuve ir jāiesēj vismaz divu zaļmēslojuma augu maisījums, kā arī svītrojot konkrētu kultūraugu uzskaitījumu. Tāpat tiek precizēta prasība, ka zaļmēslojuma augiem ir jāatšķiras no iepriekšējā gadā audzētā pamatkultūrauga, starpkultūras vai zālāju pasēja;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- 141.4. apakšpunktā veikti tehniski labojumi, lai nodrošinātu, ka noteikumu redakciju sakrīt ar KLP stratēģiskajā plānā noteikto un lai izvairītos no situācijas, kur prasības noteikumos un plānā tiek formulētas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ieviestu KLP stratēģiskajā plānā paredzētās izmaiņas EKO6 atbalsta saņemšanas prasībās noteikumos Nr. 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- 165.1. apakšpunkts tehniski tiek precizēts, nosakot, ka EKO6 ietvaros saistības ir jāuzņemas vismaz uz diviem gadiem, paredzot iespēju lauksaimniekam turpināt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- 170. punkts tehniski tiek precizēts, nosakot, ka EKO6 ietvaros saistību platība otrajā gadā neatšķiras vairāk kā par 10 procentiem vai 0,3 hektāriem, pieļaujot platības izmaiņas turpmākos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jauns 170.1 punkts, kas nosaka, ka pēc saistību pirmajiem diviem gadiem saistību platība drīkst samazināties, taču atbalstam pieteiktās platības atrašanās vietas maiņa nav atļauta.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Lauksaimniecības nozarē kontroles un administratīvā sloga mazināšana ir viens no būtiskiem priekšnosacījumiem efektīvai KLP īstenošanai un lauksaimnieku motivācijas saglabāšanai. Pašreizējā situācijā kontroles uz vietas rada ievērojamu administratīvo slogu gan lauksaimniekiem, gan maksājumu aģentūrai, īpaši ņemot vērā pieaugošo prasību un datu pārvaldības apjomu. Vienlaikus ir būtiski saglabāt pietiekamu uzraudzības līmeni, lai nodrošinātu KLP regulējuma prasību ievērošanu un Savienības finanšu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ilgstoši norāda ka pārbaužu uz vietas apjoms rada būtisku administratīvo slogu un samazina viņu spēju koncentrēties uz pamatdarbību – lauksaimniecisko ražošanu un ilgtspējīgu saimniekošanu. Liela daļa kontroļu dublējas vai ir pārāk intensīvas, neraugoties uz to, ka nozares digitālie risinājumi, piemēram, ģeotelpiskā datu pārvaldība, satelītu novērojumi un integrētās administrēšanas un kontroles sistēmas uzlabojumi, ļauj efektīvāk nodrošināt atbilstības pārbaudes bez fiziskas klātbūtnes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iestāžu darbību uzraudzības un kontroles funkciju īstenošanā un nodrošinātu lietderīgu publisko resursu izmantošanu, samazinot administratīvo slogu un birokrātijas procesus attiecībā uz uzraudzības un kontroles subjektiem, nepieciešams samazināt arī piemērojamo pārbaužu uz vietas skaitu saimniecībās, tostarp tiešo maksājumu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izstrādājusi grozījumus regulas 2022/126 2. un 3. pantā un I pielikumā, jo pieredze rāda, ka kontroles procedūras var vienkāršot, neapdraudot rezultātu uzticamību. Regula tiek grozīta, lai ar 2026. gadu dalībvalstīm piešķirtu lielāku elastību attiecībā uz termiņiem, kuros jāpārbauda atbilstība kaņepēm piemērojamajām tiesiskajām prasībām, kā arī lai samazinātu kontroles apjomus, tādējādi mazinot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Neformālās konsultācijās par KLP stratēģiskā plāna grozījumiem Eiropas Komisija norādījusi, ka sociālo nosacījumu sistēmā, saskaņā ar Eiropas Parlamenta un Padomes 2021. gada 2. decembra Regulas (ES) 2021/2116 par kopējās lauksaimniecības politikas finansēšanu, pārvaldību un uzraudzību un ar ko atceļ Regulu (ES) Nr. 1306/2013 85. panta 2. un 3. punktu, atbalsta samazinājums parasti ir trīs procenti un to  nepiemēro, ja neatbilstībai nav seku vai tās ir tikai nenozīmīgas.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8.1 pielikumā ir atrunāts, ka par konstatētajām neatbilstībām sociālo nosacījumu jomā, tiek piemērots atbalsta samazinājums trīs procenti, bet gadījumos, kad administratīvā pārkāpuma procesā par konstatēto neatbilstību ir piemērota nosacīta daļēja atbrīvošana no soda – viens procents.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birokrātiju un valsts pārvaldi padarītu elastīgāku, tajā pat laika nodrošinot pārbaudes uz vietas tādā līmenī, kas nepieciešams Eiropas Savienības finanšu interešu risku efektīvai pārvaldībai, noteikumu Nr. 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284. punkts tiek grozīts, , lai samazinātu kontroles apjomu uz vietas saimniecībās no pieciem uz trim procentiem platībatkarīgajām intervencēm, no pieciem uz diviem procentiem dzīvniekatkarīgajam saistītajam ienākumu atbalstam, kā arī tiek svītrots obligātais nosacījums par 30 procentiem no deklarētajām kaņepju platībām, šo aizstājot ar regulas 2022/126 I pielikumā noteikto deklarēto kaņepju platību daudzumu, ņemot vērā, ka šobrīd Eiropas Komisija veic grozījumus  regulas 2022/126 I pielikumā un šis procents tiks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veicinās resursu efektīvāku izmantošanu, ļaujot vairāk uzmanības pievērst risku analīzei un mērķētām pārbaudēm, kā arī uzlabos pārbaužu efektivitāti. Turklāt tas atbilst KLP vienkāršošanas un digitalizācijas mērķiem, kas paredz izmantot tehnoloģiskos risinājumus, lai samazinātu tiešās kontroles apjomu, nezaudējot uzraudzības kvalitāti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w:t>
      </w:r>
      <w:r w:rsidR="00000000" w:rsidRPr="00000000" w:rsidDel="00000000">
        <w:rPr>
          <w:vertAlign w:val="superscript"/>
          <w:rtl w:val="0"/>
        </w:rPr>
        <w:t xml:space="preserve">1</w:t>
      </w:r>
      <w:r w:rsidR="00000000" w:rsidRPr="00000000" w:rsidDel="00000000">
        <w:rPr>
          <w:rtl w:val="0"/>
        </w:rPr>
        <w:t xml:space="preserve"> pielikums tiek grozīts, aizstājot viena procenta atbalsta samazinājumu ar brīdinājumu, ja Valsts darba inspekcija administratīvā pārkāpuma procesā par konstatēto neatbilstību ir piemērojusi nosacītu daļēju atbrīvošanu no soda.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198 nepieciešami atsevišķi tehniski precizējumi un uzlabojumi, lai novērstu konstatētās neprecizitātes un redakcionālas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pēdējā gada statistika un nozares pārstāvošās organizācijas ministrijai norādījušas, ka būtiski palielinājušās ķirbju platības, kurās audzēšana neatbilst vispārpieņemtajām agronomiskajām praksēm, un ka šie kultūraugi, netiek izmantoti atbilstoši atbalsta mērķim, t.i., pārtikai vai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tehnisks grozījums noteikumu Nr. 198 354.</w:t>
      </w:r>
      <w:r w:rsidR="00000000" w:rsidRPr="00000000" w:rsidDel="00000000">
        <w:rPr>
          <w:vertAlign w:val="superscript"/>
          <w:rtl w:val="0"/>
        </w:rPr>
        <w:t xml:space="preserve">2</w:t>
      </w:r>
      <w:r w:rsidR="00000000" w:rsidRPr="00000000" w:rsidDel="00000000">
        <w:rPr>
          <w:rtl w:val="0"/>
        </w:rPr>
        <w:t xml:space="preserve"> punktā, precizējot atsauci uz noteikumu Nr. 198 70.1. apakšpunktu, jo šajā punktā atrunātā iesnieguma papildināšana ar jaunām lauka daļām attiecas tikai uz to daļu no 7. LLVS standarta prasībām, kas nosaka, ka kultūraugu vienā un tajā pašā laukā neaudzē vairāk kā trīs gadus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tehnisks grozījums noteikumu Nr. 198 362. punktā, lai papildinātu  situācijas, kad tiek uzskatīts, ka lauksaimnieks ir radījis mākslīgus apstākļus, lai saņemtu saistīto ienākumu atbalstu par dārzeņiem un par augļu un ogu platībām;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tehnisks grozījums noteikumu Nr. 198 404. punktā, lai precizētu atsauci uz noteikumu Nr. 198 255.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nepieciešami tehniski grozījumi noteikumu Nr. 198 1. pielikumā, lai sakārtotu atsevišķas kultūraugu grupas un atsevišķu kultūraugu nosaukumus, piešķirtu atsevišķus kultūraugu kodus, kultūraugiem, ar kuriem varēs nodrošināt LLVS 7. standarta izpildi saskaņā ar KLP SP grozījumiem,  kā arī veiktu tehnisku salāgošanu ar noteikumu Nr. 198 12.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nepieciešami tehniski grozījumi noteikumu Nr. 198 12. pielikumā, lai sakārtotu viengadīgu un daudzgadīgu kultūraugu uzskaitījumu, atbilstoši sugām un apakšsugām, ņemot jaunos kultūraugu kodus, kas tiek piešķirti noteikumu Nr. 198 1. pielikumā, lai nodrošinātu LLVS 7. standarta izpildi, saskaņā ar KLP stratēģiskā plāna grozījumiem, tehniski precizējot atsevišķu kultūraugu nosaukumus, kā arī veicot tehnisku salāgošanu ar noteikumu Nr. 198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ir tehniska rakstura un neietekmē noteikumu būtību vai atbalsta saņemšanas nosacījumus, taču tie ir būtiski, lai nodrošinātu tiesisko skaidrību un vienveidīgu normu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tiek precizēti noteikumu Nr. 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papildinot ar jaunu 202.1</w:t>
      </w:r>
      <w:r w:rsidR="00000000" w:rsidRPr="00000000" w:rsidDel="00000000">
        <w:rPr>
          <w:vertAlign w:val="superscript"/>
          <w:rtl w:val="0"/>
        </w:rPr>
        <w:t xml:space="preserve">1</w:t>
      </w:r>
      <w:r w:rsidR="00000000" w:rsidRPr="00000000" w:rsidDel="00000000">
        <w:rPr>
          <w:rtl w:val="0"/>
        </w:rPr>
        <w:t xml:space="preserve"> apakšpunktu un paredzot, saistīto ienākumu atbalstu par dārzeņiem var saņemt par ķirbju platībām, kas iestādītas ar stādiem;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papildināti ar jaunu 202.4. apakšpunktu, nosakot, ka lauksaimniekam par ķirbju platībām, kas stādītas ar stādiem, ir jāuzņem un jānosūta ģeomarķētus fotoattēlus, lai apliecinātu šādu stādījumu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198 354.</w:t>
      </w:r>
      <w:r w:rsidR="00000000" w:rsidRPr="00000000" w:rsidDel="00000000">
        <w:rPr>
          <w:vertAlign w:val="superscript"/>
          <w:rtl w:val="0"/>
        </w:rPr>
        <w:t xml:space="preserve">2</w:t>
      </w:r>
      <w:r w:rsidR="00000000" w:rsidRPr="00000000" w:rsidDel="00000000">
        <w:rPr>
          <w:rtl w:val="0"/>
        </w:rPr>
        <w:t xml:space="preserve"> punktā tiek veikts tehnisks grozījums, precizējot atsauci uz noteikumu Nr. 198 70.1.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362. punkts, papildināts, ar  situāciju, kad tiek uzskatīts, ka lauksaimnieks ir radījis mākslīgus apstākļus, proti, ja tas nevar iesniegt pierādījumu par saražotās produkcijas realizāciju tirgū vai pārstrādei, programmā „Skolas auglis” vai pierādījumu, ka produkcija pārstrādāta paša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198 404. punktā tiek veikts tehnisks grozījums, lai precizētu atsauci uz noteikumu Nr. 198 255.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198 1. pielikumā tiek veikti tehniski grozījumi, lai sakārtotu atsevišķas kultūraugu grupas un atsevišķu kultūraugu nosaukumus, kā arī lai  piešķirtu tiem atsevišķus kultūraugu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198 12. pielikumā tiek veikti tehniski grozījumi, lai sakārtotu viengadīgu un daudzgadīgu kultūraugu uzskaitījumu, atbilstoši sugām un apakšsugām.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nelabvēlīgo laikapstākļu ietekme neļaus lauksaimniekiem izpildīt LLVS standartu prasības par augsnes segumu un augu maiņu (LLVS 5., 6. un 7. standarts)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paredzēt atsevišķus pārejas nosacījumus, lai atvieglotu to izpildi lauksaimniekiem, kuri ir cietuši no minētajiem apstākļiem.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noslēguma jautājumu sadaļa tiek papildināta ar 406. punktu, nosakot, ka 2026. gadā  LLVS 5., 6. un 7. standarta prasības netiek piemērotas saimniecībām, kuras ir iesniegušas paziņojums par lietavu radītajiem postījumiem.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veic lauksaimniecisko darbību un pretendē uz tiešajiem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Savienības tiešo maksājumu piešķiršana un administrēšana pretendentiem, kas iesniegs iesniegumu un atbildīs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atvieglos dažas LLVS standartu prasības un atbalsta saņemšanas nosacījumus atsevišķās intervencēs, jo īpaši ar tiem pagaidu atvieglojumiem, kas paredzēti noslēguma jautājumos, tiem lauksaimniekiem, kas ir cietuši no lietavu radītajiem postījumiem.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pretendē uz tiešajiem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Savienības tiešo maksājumu piešķiršana un administrēšana pretendentiem, kas iesniegs iesniegumu un atbildīs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atvieglos dažas LLVS standartu prasības un atbalsta saņemšanas nosacījumus atsevišķās intervencēs, jo īpaši ar tiem pagaidu atvieglojumiem, kas paredzēti noslēguma jautājumos, tām saimniecībām, kas ir cietušas no lietavu radītajiem postījumiem.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7. decembra Deleģētā regula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2022/126)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2022/126 48. pantā tiek noteikta kārtība, kas dalībvalstīm jāievēro, lai nodrošinātu ilggadīgo zālāju uzturēšanās prasību, kas noteikta ar 1. LLVS standartu un aprēķinātu ilggadīgo zālāju īpatsvaru pret lauksaimniecības platību un atsauces īpatsvaru.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7. decembra Deleģētā regula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2022/126)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2022/126 48. 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2022/126 48. panta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2022/126 48. panta 1.a punktā ir noteikta iespēja dalībvalstīm pārskatīt noteikto ilggadīgo zālāju atsauces īpatsvaru, ja ilggadīgo zālāju platība samazinājusies sakarā ar strukturālām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projekta 1. punktu tiek veikti noteikumu Nr. 198 52. punkta grozījumi, lai pārskatītu 2018. gada ilggadīgo zālāju atsauces īpatsvaru, izmantojot 2024. gada kopējo ilggadīgo zālāju platību un kopējo lauksaimniecības zemes platību, saskaņojot to ar grozījumiem KLP stratēģiskajā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Šāds grozījums korektāk atspoguļo situāciju nozarē, ņemot vērā pēdējo gadu ievērojamo lauksaimniecības zemes kopplatības pieaugumu un strukturālās pārmaiņas lauksaimniecībā, kā rezultātā samazinājies ganāmo lauksaimniecības dzīvnieku skaits un ir samazinājusies ilggadīgos zālāju kopplatība.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2022/126 I pielikumā ir noteikta Eiropas Savienības metode Δ9-tetrahidrokanabinola satura noteikšanas verifikācijai kaņepju šķirnēs, kas tiek deklarētas tiešo maksājumu atbalstam. Cita starpā šis pielikums nosaka arī minimālo uz vietas veicamo pārbaužu līmeni platībām, kurās tiek audzētas kaņepes.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noteikumu projekta 20. pantu tiek veikti grozījumi noteikumu Nr. 198 284.3. apakšpunktā, aizstājot līdz šim noteikto pārbaužu līmeni 30% līmenī ar atsauci uz Regulas 2022/126 I pielikumu, ņemot vērā, ka šobrīd Eiropas Komisija ir sagatavojusi grozījumus Regulai 2022/126, kas ietvers arī izmaiņas noteiktajā minimālajā uz vietas veicamo pārbaužu līmenī I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Zemkopības ministrija konsultējās ar LAD kā arī lauksaimnieku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izstrādes laikā ir saskaņots rakstiskā procedūrā ar lauksaimnieku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lauksaimnieku nevalstisko organizāciju un lauksaimnieku izteiktie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izsludināts sabiedriskajā apspriešanā 2025. gada 29. novembrī.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25-TA-2289</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25-TA-2289</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anotācija_(ex_ante)_25-TA-2289.docx</dc:title>
</cp:coreProperties>
</file>

<file path=docProps/custom.xml><?xml version="1.0" encoding="utf-8"?>
<Properties xmlns="http://schemas.openxmlformats.org/officeDocument/2006/custom-properties" xmlns:vt="http://schemas.openxmlformats.org/officeDocument/2006/docPropsVTypes"/>
</file>