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17. oktobra noteikumos Nr. 597 "Eiropas Savienības kohēzijas politikas programmas 2021.–2027. gadam 1.2.1. specifiskā atbalsta mērķa "Pētniecības un inovāciju kapacitātes stiprināšana un progresīvu tehnoloģiju ieviešana uzņēmumiem" 1.2.1.3. pasākuma "Uzņēmuma atbalsts dalībai kapitāla tirgos"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2023. gada 17. oktobra noteikumos Nr. 597 "Eiropas Savienības kohēzijas politikas programmas 2021.–2027. gadam 1.2.1. specifiskā atbalsta mērķa "Pētniecības un inovāciju kapacitātes stiprināšana un progresīvu tehnoloģiju ieviešana uzņēmumiem" 1.2.1.3. pasākuma "Uzņēmuma atbalsts dalībai kapitāla tirgos" īstenošanas noteikumi" (turpmāk – MK noteikumu projekts) ir izstrādāts, lai precizētu pieejamo finansējumu un sasniedzamos rādītājus.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mērķis ir nodrošināt finansējuma pieejamību Latvijas uzņēmumiem, nodrošinot mērķtiecīgu un efektīvu publiskā finansējuma izmantošanu gan uzņēmumu dalībai kapitāla tirgos, gan pētniecības, attīstības un inovāciju aktivitātēm, stiprinot  drošības industrijas kapacitāti.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 gada 17. oktobra noteikumos Nr. 597 "Eiropas Savienības kohēzijas politikas programmas 2021.–2027. gadam 1.2.1. specifiskā atbalsta mērķa "Pētniecības un inovāciju kapacitātes stiprināšana un progresīvu tehnoloģiju ieviešana uzņēmumiem" 1.2.1.3. pasākuma "Uzņēmuma atbalsts dalībai kapitāla tirgos" īstenošanas noteikumi" (turpmāk - Noteikumi Nr. 597).  Pasākuma ietvaros komersantiem ir pieejams finansējums dalībai kapitāla tirgos akciju emisijai līdz 200 000 euro un parāda vērtspapīru emisijai līdz 120 000 euro, nepārsniedzot atbalsta intensitāti 50%.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Noteikumu Nr. 597 ietvaros atbalstu saņēmuši divi uzņēmumi, kuru kopējais publiskais finansējuma apmērs ir 143 080,56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divi projekta iesniegumi pašlaik tiek izvērtēti un to kopējais plānotais publiskā finansējuma apmērs ir 180 455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interesi un iesaisti par Noteikumu Nr. 597 ietvaros, atbildīgā iestāde un sadarbības iestāde veic dažādus informatīvos pasākumus, informējot par atbalsta instrumentu semināros, forumos, kā arī izmantojot sadarbības iestādes publiskos komunikācijas kanālus. Šobrīd atbilstoši nozares pārstāvošo organizāciju sniegtajai indikācijai atbalstu ir nepieciešams turpināt, atbilstoši Noteikumu Nr.597 noteiktajam termiņam, jo ir izrādīta interese no atsevišķu uzņēmumu puses iesniegt pieteikumus.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Ministru kabinets 2024. gada 22. oktobrī apstiprināja noteikumus Nr. 663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 (turpmāk - Noteikumi Nr.663), kuru ietvaros komersantiem ir pieejams atbalsts jaunu divējāda lietojuma produktu izstrādei.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pieejamais publiskais finansējums Noteikumu Nr.663 īstenošanai ir 29 365 499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Nr.663 ietvaros tika organizēti divi projektu iesniegumu uzsaukumi – pirmais no 2025. gada 25. februāra līdz 2025. gada 25. aprīlim un otrais no 2025. gada 14. novembra līdz 2026. gada 19. janvārim.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Pirmajā projektu iesniegumu atlasē atbalsts tika sniegts 25 divējāda lietojuma projektiem par 13,8 milj.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otrajā projektu iesniegumu atlasē tika saņemts 71 projekta iesniegums par publisko finansējumu 43,11 milj. euro. Minētais apliecina pieaugošo komersantu interesi jaunu divējāda lietojuma produktu un tehnoloģiju izstrādē, kas veicina ne tikai ekonomisko attīstību, bet arī drošības un aizsardzības spēju stiprināšanu.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Nr.663 publiskā finansējuma piešķīrumu, visiem projektiem pieejamais finansējums nav pietiekams.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ģeopolitiskā situācija un drošības izaicinājumi Eiropas Savienības un NATO dalībvalstu telpā, tostarp pieaugošā nestabilitāte reģionā un militārie riski, nosaka nepieciešamību būtiski stiprināt valsts aizsardzības spējas un ar to saistītās nozares. Līdz ar to aizsardzības nozare šobrīd Valdības dienaskārtībā tiek definēta kā viens no valsts prioritārajiem attīstības virzieniem, paredzot mērķtiecīgus un koordinētus ieguldījumus gan militāro (t.sk., duālas pieejamības produktu attīstības) spēju attīstībā un modernizācijā, gan aizsardzības industrijas izaugsmē. Īpaša nozīme tiek piešķirta arī vietējās industrijas kapacitātes stiprināšanai, lai sekmētu augstas pievienotās vērtības produktu un risinājumu izstrādi.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iestāde, izvērtējot abu pasākuma īstenošanas progresu, ir konstatējusi, ka Noteikumu Nr.597 ietvaros veidojas finansējuma atlikums, kas netiek pilnībā izmantots. Savukārt Noteikumu Nr.663 ietvaros pieprasījums pārsniedz pieejamo finansējumu, kas ierobežo iespējas atbalstīt uzņēmumu inovāciju un internacionalizācijas projektus.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Nr.663 ietvaros otrajā projektu iesniegumu uzsaukumā, tika saranžēti un atlasīti 19 augstas gatavības projekti par 15,6 milj. euro publiskā finansējuma. Savukārt, otrajam projektu iesniegumu uzsaukumam publiskā finansējuma piešķīrums ir 15,5 milj. euro. Lai nodrošinātu atbalsta pieejamību visiem atlasītajiem projektiem, nepieciešams papildus finansējuma novirzīšana 106 035 euro apmērā, kur 85% jeb 90 130 </w:t>
      </w:r>
      <w:r w:rsidR="00000000" w:rsidRPr="00000000" w:rsidDel="00000000">
        <w:rPr>
          <w:i w:val="1"/>
          <w:rtl w:val="0"/>
        </w:rPr>
        <w:t xml:space="preserve">euro</w:t>
      </w:r>
      <w:r w:rsidR="00000000" w:rsidRPr="00000000" w:rsidDel="00000000">
        <w:rPr>
          <w:rtl w:val="0"/>
        </w:rPr>
        <w:t xml:space="preserve"> sastāda ERAF finansējums un 15% jeb 15 905 </w:t>
      </w:r>
      <w:r w:rsidR="00000000" w:rsidRPr="00000000" w:rsidDel="00000000">
        <w:rPr>
          <w:i w:val="1"/>
          <w:rtl w:val="0"/>
        </w:rPr>
        <w:t xml:space="preserve">euro</w:t>
      </w:r>
      <w:r w:rsidR="00000000" w:rsidRPr="00000000" w:rsidDel="00000000">
        <w:rPr>
          <w:rtl w:val="0"/>
        </w:rPr>
        <w:t xml:space="preserve"> valsts budžeta 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mērķorientētu un lietderīgu  finansējuma izlietojumu, atbildīgā iestāde rosina finansējuma pārdali starp pasākumiem, tādējādi nodrošinot efektīvāku Eiropas Savienības fondu līdzekļu izmantošanu un stiprinātu aizsardzības nozari.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MK noteikumu projekts paredz:  </w:t>
      </w:r>
      <w:r w:rsidR="00000000" w:rsidRPr="00000000" w:rsidDel="00000000">
        <w:rPr>
          <w:b w:val="1"/>
          <w:rtl w:val="0"/>
        </w:rPr>
        <w:t xml:space="preserve">1. Precizēt pieejamo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noteikumu projektu tiek precizēts Noteikumu Nr.597 5. punkts, nosakot, ka kopējais attiecināmais finansējums ir 1 556 528 </w:t>
      </w:r>
      <w:r w:rsidR="00000000" w:rsidRPr="00000000" w:rsidDel="00000000">
        <w:rPr>
          <w:i w:val="1"/>
          <w:rtl w:val="0"/>
        </w:rPr>
        <w:t xml:space="preserve">euro</w:t>
      </w:r>
      <w:r w:rsidR="00000000" w:rsidRPr="00000000" w:rsidDel="00000000">
        <w:rPr>
          <w:rtl w:val="0"/>
        </w:rPr>
        <w:t xml:space="preserve">, tai skaitā Eiropas Reģionālās attīstības fonda finansējums – 1 323 048 </w:t>
      </w:r>
      <w:r w:rsidR="00000000" w:rsidRPr="00000000" w:rsidDel="00000000">
        <w:rPr>
          <w:i w:val="1"/>
          <w:rtl w:val="0"/>
        </w:rPr>
        <w:t xml:space="preserve">euro</w:t>
      </w:r>
      <w:r w:rsidR="00000000" w:rsidRPr="00000000" w:rsidDel="00000000">
        <w:rPr>
          <w:rtl w:val="0"/>
        </w:rPr>
        <w:t xml:space="preserve"> un valsts budžeta finansējums – 233 480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Pārdalāmais finansējums (106 035 euro) ļaus sniegt atbalstu vēl diviem divējāda lietojuma projektu īstenotājiem Noteikumu Nr.663 ietvaros, vienlaikus saglabājot pietiekamu finansējuma apmēru (1 556 528 euro), lai nodrošinātu atbalstu vismaz astoņiem komersantiem dalībai kapitāla tirgos Noteikumu Nr.597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Nr.597 finansējuma izlietojums: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neizmantotais finansējums uz MK noteikumu projekta sagatavošanas brīdi –  1 339 027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finansējums, ko paredzēts pārdalīt uz Noteikumiem Nr.663 – 106 035 </w:t>
      </w:r>
      <w:r w:rsidR="00000000" w:rsidRPr="00000000" w:rsidDel="00000000">
        <w:rPr>
          <w:i w:val="1"/>
          <w:rtl w:val="0"/>
        </w:rPr>
        <w:t xml:space="preserve">euro</w:t>
      </w:r>
      <w:r w:rsidR="00000000" w:rsidRPr="00000000" w:rsidDel="00000000">
        <w:rPr>
          <w:rtl w:val="0"/>
        </w:rPr>
        <w:t xml:space="preserve"> (ERAF finansējums – 90 130 </w:t>
      </w:r>
      <w:r w:rsidR="00000000" w:rsidRPr="00000000" w:rsidDel="00000000">
        <w:rPr>
          <w:i w:val="1"/>
          <w:rtl w:val="0"/>
        </w:rPr>
        <w:t xml:space="preserve">euro</w:t>
      </w:r>
      <w:r w:rsidR="00000000" w:rsidRPr="00000000" w:rsidDel="00000000">
        <w:rPr>
          <w:rtl w:val="0"/>
        </w:rPr>
        <w:t xml:space="preserve">, valsts budžeta finansējums – 15 905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finansējums, ko paredzēts saglabāt Noteikumu Nr.597 turpmākai īstenošanai - 1 556 528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finansējuma pārdales risinājums ir izvērtēts, ņemot vērā Noteikumu Nr.597 īstenošanas progresu, pieprasījumu pēc atbalsta un nepieciešamību nodrošināt iespējami efektīvu Eiropas Savienības fondu līdzekļu izmantošanu atbilstoši </w:t>
      </w:r>
      <w:r w:rsidR="00000000" w:rsidRPr="00000000" w:rsidDel="00000000">
        <w:rPr>
          <w:b w:val="1"/>
          <w:rtl w:val="0"/>
        </w:rPr>
        <w:t xml:space="preserve">valdības noteiktajām prioritātēm</w:t>
      </w:r>
      <w:r w:rsidR="00000000" w:rsidRPr="00000000" w:rsidDel="00000000">
        <w:rPr>
          <w:rtl w:val="0"/>
        </w:rPr>
        <w:t xml:space="preserve">, tostarp aizsardzības un divējāda lietojuma tehnoloģiju attīstības veicināšanai, tādējādi īstenojot pasākumus, kas stiprina </w:t>
      </w:r>
      <w:r w:rsidR="00000000" w:rsidRPr="00000000" w:rsidDel="00000000">
        <w:rPr>
          <w:b w:val="1"/>
          <w:rtl w:val="0"/>
        </w:rPr>
        <w:t xml:space="preserve">Latvijas kā Eiropas Savienības austrumu pierobežas valsts drošības kapacitāti.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pārdale no Noteikumiem Nr.597 uz Noteikumiem Nr.663 ir paredzēta 106 035 euro apmērā, kas ir mazāk par 1 milj. euro, līdz ar to, atbilstoši Ministru prezidenta 2026. gada 8. jūnija rīkojumā Nr. 2026/1.2.1.-198 "Par Eiropas Savienības fondu tematisko komiteju" noteiktajai kārtībai, šādas pārdales izskatīšana komitejā nav nepieciešama.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Precizēt noteiktos radītājus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finansējuma pārdali, ar MK noteikumu projektu tiek precizēts Noteikumu Nr. 597 8. punktu, nosakot, ka piesaistītais privātais finansējums ir 1 556 528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paredzētie precizējumi paredz izmaiņas Eiropas Savienības kohēzijas politikas programmas 2021.–2027. gadam 1.2.1. specifiskā atbalsta mērķa rādītājos. Ņemot vērā plānoto finansējuma pārdali starp 1.2.1. specifiskā atbalsta mērķa pasākumiem, tiks sagatavoti un iesniegti nepieciešamie grozījumu priekšlikumi Eiropas Savienības kohēzijas politikas programmā 2021.–2027. gadam, kā arī veikti precizējumi 1.2.1. specifiskā atbalsta mērķa pasē attiecībā uz attiecīgajiem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Finansējuma pārdale neietekmēs rādītāju sniegumu 1.2.1. specifiskā atbalsta mērķa līmenī.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programmā 2021.–2027. gadam noteiktas ERAF finansējuma sadalījums pa intervences kodiem, atbilstoši Noteikumos Nr.663 paredzētajām atbalstāmajām darbībām, ir 21. intervences kods (MVU uzņēmējdarbības attīstība un internacionalizācija, tostarp produktīvās investīcijas).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neietekmēs projektu īstenošanu, ņemot vērā, ka finansējuma novirzīšana tiek īstenota brīvā finansējuma ietvaros, kas nav noslēgts līgumos par projekta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mikrouzņēmumi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pārdale starp pasākumiem ietekmēs mikro, mazos un vidējos uzņēmumus, jo tiks samazināts sākotnēji plānotais atbalsts pasākumā "Uzņēmuma atbalsts dalībai kapitāla tirgos", kas paredzēts uzņēmumu attīstības veicināšanai finanšu tirgos. Ņemot vērā, ka šajā programmā līdz šim ir pieteikušies 4 uzņēmumi, no kuriem pašlaik īstenoti 2 projekti ar kopējo publisko finansējumu 143 050,56 euro, secināms, ka faktiskā aktivitāte un pieprasījums ir zemāks par sākotnēji plānoto.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saglabāta iespēja vēl pieteikties komersantiem piedalīties šīs programmas ietvaros un saņemt atbalstu. Provizoriski atbalstu var saņemt vēl 6 uzņēmumi.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pārdale starp pasākumiem radīs ietekmi uz makroekonomisko vidi, jo mainīsies publiskā atbalsta struktūra un resursu sadalījums tautsaimniecībā. Samazinot finansējumu pasākumā 1.2.1.3, kura faktiskā ieviešana līdz šim bijusi ierobežota, zema uzņēmumu aktivitāte un neliels pieprasījums, ietekme uz kopējo ekonomisko aktivitāti un finanšu tirgu attīstību būs salīdzinoši neliela.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saglabāta iespēja vēl pieteikties komersantiem piedalīties šīs programmas ietvaros un saņemt atbalstu. Provizoriski atbalstu var saņemt vēl 6 uzņēmumi.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pārdale starp pasākumiem ietekmēs uzņēmējdarbības vidi, jo tiks pārskatīta publiskā atbalsta pieejamība un mainīts resursu sadalījums starp dažādiem uzņēmējdarbības atbalsta virzieniem. Samazinot finansējumu pasākumā "Uzņēmuma atbalsts dalībai kapitāla tirgos", kura līdzšinējā īstenošana bijusi ierobežota zemās uzņēmumu aktivitātes un pieprasījuma dēļ, ietekme uz uzņēmējdarbības vidi kopumā būs neliela.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pārdale starp pasākumiem ietekmēs mazos un vidējos uzņēmumus, jo tiks mainīta valsts atbalsta pieejamība un pārdalīti resursi starp dažādiem uzņēmējdarbības attīstības virzieniem. Samazinot finansējumu pasākumā "Uzņēmuma atbalsts dalībai kapitāla tirgos", kura līdzšinējā īstenošana bijusi ierobežota zemā pieprasījuma un uzņēmumu aktivitātes dēļ, ietekme uz lielāko daļu mazo un vidējo uzņēmumu būs salīdzinoši neliela. Vienlaikus tiek saglabāta iespēja vēl pieteikties komersantiem piedalīties šīs programmas ietvaros un saņemt atbalstu. Provizoriski atbalstu var saņemt vēl 6 uzņēmumi.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finansējuma novirzīšana uz citiem atbalsta instrumentiem, kuros uzņēmumu interese ir ievērojami augstāka, īpaši uz jaunu produktu izstrādi un internacionalizāciju, radīs plašākas iespējas šiem uzņēmumiem attīstīt inovācijas un paplašināt darbību ārējos tirgos. Tas veicinās efektīvāku finanšu resursu izmantošanu, uzlabos uzņēmumu produktivitāti un stiprinās to konkurētspēju.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finansējuma pārdale ietekmēs mazos un vidējos uzņēmumus, mainot atbalsta pieejamību un prioritātes, taču šī ietekme vērtējama kā pozitīva un pamatota. Līdzekļu koncentrēšana uz šobrīd prioritārām jomām  īpaši aizsardzības un ar to saistīto inovāciju attīstību – sekmēs uzņēmumu izaugsmi, palielinās to spēju pielāgoties mainīgajiem apstākļiem un vienlaikus stiprinās valsts ekonomisko un drošības noturību.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-90 130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-90 130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-106 035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-106 035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15 905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15 905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15 905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15 905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Atbildīgā iestāde ir konstatējusi, ka Noteikumu Nr.597 ietvaros veidojas finansējuma atlikums, kas netiek pilnībā izmantots. Ņemot vērā minēto, Noteikumu Nr.597 kopējais attiecināmais finansējums tiek samazināts par 106 035 </w:t>
            </w:r>
            <w:r w:rsidR="00000000" w:rsidRPr="00000000" w:rsidDel="00000000">
              <w:rPr>
                <w:sz w:val="24"/>
                <w:i w:val="1"/>
                <w:rtl w:val="0"/>
              </w:rPr>
              <w:t xml:space="preserve">euro</w:t>
            </w:r>
            <w:r w:rsidR="00000000" w:rsidRPr="00000000" w:rsidDel="00000000">
              <w:rPr>
                <w:sz w:val="24"/>
                <w:rtl w:val="0"/>
              </w:rPr>
              <w:t xml:space="preserve"> (Eiropas Reģionālās attīstības fonda finansējums – 90 130 </w:t>
            </w:r>
            <w:r w:rsidR="00000000" w:rsidRPr="00000000" w:rsidDel="00000000">
              <w:rPr>
                <w:sz w:val="24"/>
                <w:i w:val="1"/>
                <w:rtl w:val="0"/>
              </w:rPr>
              <w:t xml:space="preserve">euro</w:t>
            </w:r>
            <w:r w:rsidR="00000000" w:rsidRPr="00000000" w:rsidDel="00000000">
              <w:rPr>
                <w:sz w:val="24"/>
                <w:rtl w:val="0"/>
              </w:rPr>
              <w:t xml:space="preserve">, valsts budžeta finansējums – 15 905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paredz, ka kopējais attiecināmais finansējums 1.2.1.3. pasākuma "Uzņēmuma atbalsts dalībai kapitāla tirgos" īstenošanai ir 1 556 528 </w:t>
            </w:r>
            <w:r w:rsidR="00000000" w:rsidRPr="00000000" w:rsidDel="00000000">
              <w:rPr>
                <w:sz w:val="24"/>
                <w:i w:val="1"/>
                <w:rtl w:val="0"/>
              </w:rPr>
              <w:t xml:space="preserve">euro</w:t>
            </w:r>
            <w:r w:rsidR="00000000" w:rsidRPr="00000000" w:rsidDel="00000000">
              <w:rPr>
                <w:sz w:val="24"/>
                <w:rtl w:val="0"/>
              </w:rPr>
              <w:t xml:space="preserve">, tai skaitā Eiropas Reģionālās attīstības fonda finansējums – 1 323 048 </w:t>
            </w:r>
            <w:r w:rsidR="00000000" w:rsidRPr="00000000" w:rsidDel="00000000">
              <w:rPr>
                <w:sz w:val="24"/>
                <w:i w:val="1"/>
                <w:rtl w:val="0"/>
              </w:rPr>
              <w:t xml:space="preserve">euro</w:t>
            </w:r>
            <w:r w:rsidR="00000000" w:rsidRPr="00000000" w:rsidDel="00000000">
              <w:rPr>
                <w:sz w:val="24"/>
                <w:rtl w:val="0"/>
              </w:rPr>
              <w:t xml:space="preserve"> un valsts budžeta līdzfinansējums – 233 480 </w:t>
            </w:r>
            <w:r w:rsidR="00000000" w:rsidRPr="00000000" w:rsidDel="00000000">
              <w:rPr>
                <w:sz w:val="24"/>
                <w:i w:val="1"/>
                <w:rtl w:val="0"/>
              </w:rPr>
              <w:t xml:space="preserve">euro</w:t>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Provizoriskais kopējā finansējuma izlietojums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 – 143 081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 – 193 965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2027.g. – 300 000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2028.g – 300 000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2029.g – 619 482 </w:t>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Nr.663 ietvaros pieprasījums pārsniedz pieejamo finansējumu, kas ierobežo iespējas atbalstīt uzņēmumu inovāciju un internacionalizācijas projektus, finansējums 106 035 </w:t>
      </w:r>
      <w:r w:rsidR="00000000" w:rsidRPr="00000000" w:rsidDel="00000000">
        <w:rPr>
          <w:i w:val="1"/>
          <w:rtl w:val="0"/>
        </w:rPr>
        <w:t xml:space="preserve">euro </w:t>
      </w:r>
      <w:r w:rsidR="00000000" w:rsidRPr="00000000" w:rsidDel="00000000">
        <w:rPr>
          <w:rtl w:val="0"/>
        </w:rPr>
        <w:t xml:space="preserve">apmērā no Noteikumiem Nr.597 tiks novirzīts Noteikumu Nr.663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2024. gada 22. oktobra noteikumos Nr. 663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Nr.663 atlasītie divējāda lietojuma projekti ir augstas gatavības un ar būtisku potenciālu radīt ekonomisko un stratēģisko pienesumu. Līdz ar to, ir lietderīgi novirzīt Noteikumu Nr. 597 brīvo finansējumu uz šo pasākumu. Tādējādi nodrošinot pilnvērtīgu atbalstu atlasītajiem projektiem un sekmējot jaunu divējāda lietojuma tehnoloģiju attīstību un ieviešanu tirgū.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nodrošināta Tiesību aktu portālā (20.04.2026-04.05.2026.)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ietvaros viedokļi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26-TA-859</w:t>
    </w:r>
    <w:r>
      <w:br/>
    </w:r>
    <w:r w:rsidR="00000000" w:rsidRPr="00000000" w:rsidDel="00000000">
      <w:rPr>
        <w:rtl w:val="0"/>
      </w:rPr>
      <w:t xml:space="preserve">Izdrukāts 29.07.2026. 23.45 - 4.0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26-TA-859</w:t>
    </w:r>
    <w:r>
      <w:br/>
    </w:r>
    <w:r w:rsidR="00000000" w:rsidRPr="00000000" w:rsidDel="00000000">
      <w:rPr>
        <w:rtl w:val="0"/>
      </w:rPr>
      <w:t xml:space="preserve">Izdrukāts 29.07.2026. 23.45 - 4.0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anotācija_(ex_ante)_26-TA-859.docx</dc:title>
</cp:coreProperties>
</file>

<file path=docProps/custom.xml><?xml version="1.0" encoding="utf-8"?>
<Properties xmlns="http://schemas.openxmlformats.org/officeDocument/2006/custom-properties" xmlns:vt="http://schemas.openxmlformats.org/officeDocument/2006/docPropsVTypes"/>
</file>