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2012. gada 24. jūlija noteikumos Nr. 518 "Augu šķirnes saimniecisko īpašību novērtēšanas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sagatavots pēc Zemkopības ministrijas iniciatīvas, lai atslogotu Ministru kabinetu no tehnisku un šauri specifisku augu šķirņu saimniecisko īpašību metožu un parametru noteikšanas. Tās ietvertas Ministru kabineta 2012. gada 24. jūlija noteikumos Nr. 518 "Augu šķirnes saimniecisko īpašību novērtēšanas noteikumi" (turpmāk – noteikumi Nr. 518).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ka šīs prasības noteiks Zemkopības ministrija, izdodot iekšējos noteikumus.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 tehniskas un šauri specifiskas augu šķirņu saimniecisko īpašību noteikšanas (turpmāk – SĪN) metodes un parametrus noteiks Zemkopības ministrija iekšējos noteikumos. Tādējādi tiks atslogots Ministru kabinets.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518 5., 6., 7., 7.</w:t>
      </w:r>
      <w:r w:rsidR="00000000" w:rsidRPr="00000000" w:rsidDel="00000000">
        <w:rPr>
          <w:vertAlign w:val="superscript"/>
          <w:rtl w:val="0"/>
        </w:rPr>
        <w:t xml:space="preserve">1</w:t>
      </w:r>
      <w:r w:rsidR="00000000" w:rsidRPr="00000000" w:rsidDel="00000000">
        <w:rPr>
          <w:rtl w:val="0"/>
        </w:rPr>
        <w:t xml:space="preserve">, 7.</w:t>
      </w:r>
      <w:r w:rsidR="00000000" w:rsidRPr="00000000" w:rsidDel="00000000">
        <w:rPr>
          <w:vertAlign w:val="superscript"/>
          <w:rtl w:val="0"/>
        </w:rPr>
        <w:t xml:space="preserve">2</w:t>
      </w:r>
      <w:r w:rsidR="00000000" w:rsidRPr="00000000" w:rsidDel="00000000">
        <w:rPr>
          <w:rtl w:val="0"/>
        </w:rPr>
        <w:t xml:space="preserve">, 7.</w:t>
      </w:r>
      <w:r w:rsidR="00000000" w:rsidRPr="00000000" w:rsidDel="00000000">
        <w:rPr>
          <w:vertAlign w:val="superscript"/>
          <w:rtl w:val="0"/>
        </w:rPr>
        <w:t xml:space="preserve">3</w:t>
      </w:r>
      <w:r w:rsidR="00000000" w:rsidRPr="00000000" w:rsidDel="00000000">
        <w:rPr>
          <w:rtl w:val="0"/>
        </w:rPr>
        <w:t xml:space="preserve">, 7.</w:t>
      </w:r>
      <w:r w:rsidR="00000000" w:rsidRPr="00000000" w:rsidDel="00000000">
        <w:rPr>
          <w:vertAlign w:val="superscript"/>
          <w:rtl w:val="0"/>
        </w:rPr>
        <w:t xml:space="preserve">4</w:t>
      </w:r>
      <w:r w:rsidR="00000000" w:rsidRPr="00000000" w:rsidDel="00000000">
        <w:rPr>
          <w:rtl w:val="0"/>
        </w:rPr>
        <w:t xml:space="preserve">, 7.</w:t>
      </w:r>
      <w:r w:rsidR="00000000" w:rsidRPr="00000000" w:rsidDel="00000000">
        <w:rPr>
          <w:vertAlign w:val="superscript"/>
          <w:rtl w:val="0"/>
        </w:rPr>
        <w:t xml:space="preserve">5</w:t>
      </w:r>
      <w:r w:rsidR="00000000" w:rsidRPr="00000000" w:rsidDel="00000000">
        <w:rPr>
          <w:rtl w:val="0"/>
        </w:rPr>
        <w:t xml:space="preserve">, 7.</w:t>
      </w:r>
      <w:r w:rsidR="00000000" w:rsidRPr="00000000" w:rsidDel="00000000">
        <w:rPr>
          <w:vertAlign w:val="superscript"/>
          <w:rtl w:val="0"/>
        </w:rPr>
        <w:t xml:space="preserve">6</w:t>
      </w:r>
      <w:r w:rsidR="00000000" w:rsidRPr="00000000" w:rsidDel="00000000">
        <w:rPr>
          <w:rtl w:val="0"/>
        </w:rPr>
        <w:t xml:space="preserve">, 7.</w:t>
      </w:r>
      <w:r w:rsidR="00000000" w:rsidRPr="00000000" w:rsidDel="00000000">
        <w:rPr>
          <w:vertAlign w:val="superscript"/>
          <w:rtl w:val="0"/>
        </w:rPr>
        <w:t xml:space="preserve">7</w:t>
      </w:r>
      <w:r w:rsidR="00000000" w:rsidRPr="00000000" w:rsidDel="00000000">
        <w:rPr>
          <w:rtl w:val="0"/>
        </w:rPr>
        <w:t xml:space="preserve"> un 7.</w:t>
      </w:r>
      <w:r w:rsidR="00000000" w:rsidRPr="00000000" w:rsidDel="00000000">
        <w:rPr>
          <w:vertAlign w:val="superscript"/>
          <w:rtl w:val="0"/>
        </w:rPr>
        <w:t xml:space="preserve">8</w:t>
      </w:r>
      <w:r w:rsidR="00000000" w:rsidRPr="00000000" w:rsidDel="00000000">
        <w:rPr>
          <w:rtl w:val="0"/>
        </w:rPr>
        <w:t xml:space="preserve"> pielikumā ir iekļautas tehniskas un šauri specifiskas nozares metodes un parametri augu šķirņu saimniecisko īpašību noteikšanā, tādi 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ieteicamās augu izsējas normas (5. 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izmēģinājumu lauciņu uzskaites platība (6. 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labības, lopbarības augu, eļļas augu un šķiedraugu šķirņu lauka izmēģinājumu rādītāju noteikšana (7. 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labības, lopbarības augu un eļļas augu sēklu ražas noteikšana (7.</w:t>
      </w:r>
      <w:r w:rsidR="00000000" w:rsidRPr="00000000" w:rsidDel="00000000">
        <w:rPr>
          <w:vertAlign w:val="superscript"/>
          <w:rtl w:val="0"/>
        </w:rPr>
        <w:t xml:space="preserve">1 </w:t>
      </w:r>
      <w:r w:rsidR="00000000" w:rsidRPr="00000000" w:rsidDel="00000000">
        <w:rPr>
          <w:rtl w:val="0"/>
        </w:rPr>
        <w:t xml:space="preserve">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linu un kaņepju šķiedras ražas novākšana un uzskaite (7.</w:t>
      </w:r>
      <w:r w:rsidR="00000000" w:rsidRPr="00000000" w:rsidDel="00000000">
        <w:rPr>
          <w:vertAlign w:val="superscript"/>
          <w:rtl w:val="0"/>
        </w:rPr>
        <w:t xml:space="preserve">2</w:t>
      </w:r>
      <w:r w:rsidR="00000000" w:rsidRPr="00000000" w:rsidDel="00000000">
        <w:rPr>
          <w:rtl w:val="0"/>
        </w:rPr>
        <w:t xml:space="preserve"> 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stiebrzāļu un daudzgadīgo tauriņziežu zaļās masas ražas novākšana un uzskaite (7.</w:t>
      </w:r>
      <w:r w:rsidR="00000000" w:rsidRPr="00000000" w:rsidDel="00000000">
        <w:rPr>
          <w:vertAlign w:val="superscript"/>
          <w:rtl w:val="0"/>
        </w:rPr>
        <w:t xml:space="preserve">3</w:t>
      </w:r>
      <w:r w:rsidR="00000000" w:rsidRPr="00000000" w:rsidDel="00000000">
        <w:rPr>
          <w:rtl w:val="0"/>
        </w:rPr>
        <w:t xml:space="preserve"> 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eļļas rutku, balto sinepju, facēlijas, auzu, sējas vīķu, smilts vīķu, baltās lupīnas, šaurlapu lupīnas, dzeltenās lupīnas un kukurūzas zaļās masas ražas novākšana un uzskaite (7.</w:t>
      </w:r>
      <w:r w:rsidR="00000000" w:rsidRPr="00000000" w:rsidDel="00000000">
        <w:rPr>
          <w:vertAlign w:val="superscript"/>
          <w:rtl w:val="0"/>
        </w:rPr>
        <w:t xml:space="preserve">4</w:t>
      </w:r>
      <w:r w:rsidR="00000000" w:rsidRPr="00000000" w:rsidDel="00000000">
        <w:rPr>
          <w:rtl w:val="0"/>
        </w:rPr>
        <w:t xml:space="preserve"> 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kartupeļu šķirņu saimniecisko īpašību novērtēšanas rādītāju novērtēšana (7.</w:t>
      </w:r>
      <w:r w:rsidR="00000000" w:rsidRPr="00000000" w:rsidDel="00000000">
        <w:rPr>
          <w:vertAlign w:val="superscript"/>
          <w:rtl w:val="0"/>
        </w:rPr>
        <w:t xml:space="preserve">5</w:t>
      </w:r>
      <w:r w:rsidR="00000000" w:rsidRPr="00000000" w:rsidDel="00000000">
        <w:rPr>
          <w:rtl w:val="0"/>
        </w:rPr>
        <w:t xml:space="preserve"> 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šķirņu novērtēšanas kvalitātes rādītāju noteikšana (7.</w:t>
      </w:r>
      <w:r w:rsidR="00000000" w:rsidRPr="00000000" w:rsidDel="00000000">
        <w:rPr>
          <w:vertAlign w:val="superscript"/>
          <w:rtl w:val="0"/>
        </w:rPr>
        <w:t xml:space="preserve">6 </w:t>
      </w:r>
      <w:r w:rsidR="00000000" w:rsidRPr="00000000" w:rsidDel="00000000">
        <w:rPr>
          <w:rtl w:val="0"/>
        </w:rPr>
        <w:t xml:space="preserve">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labības šķirņu slimību izturības vērtēšana salīdzinājumā ar standartšķirni (7.</w:t>
      </w:r>
      <w:r w:rsidR="00000000" w:rsidRPr="00000000" w:rsidDel="00000000">
        <w:rPr>
          <w:vertAlign w:val="superscript"/>
          <w:rtl w:val="0"/>
        </w:rPr>
        <w:t xml:space="preserve">7 </w:t>
      </w:r>
      <w:r w:rsidR="00000000" w:rsidRPr="00000000" w:rsidDel="00000000">
        <w:rPr>
          <w:rtl w:val="0"/>
        </w:rPr>
        <w:t xml:space="preserve">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produktīvo stiebru skaita un augsnes nosegtspējas ar augu noteikšana labības šķirnēm novērtēšanai bioloģiskajā lauksaimniecībā (7.</w:t>
      </w:r>
      <w:r w:rsidR="00000000" w:rsidRPr="00000000" w:rsidDel="00000000">
        <w:rPr>
          <w:vertAlign w:val="superscript"/>
          <w:rtl w:val="0"/>
        </w:rPr>
        <w:t xml:space="preserve">8 </w:t>
      </w:r>
      <w:r w:rsidR="00000000" w:rsidRPr="00000000" w:rsidDel="00000000">
        <w:rPr>
          <w:rtl w:val="0"/>
        </w:rPr>
        <w:t xml:space="preserve">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518 12.1. apakšpunktā ir atsauce uz 7.</w:t>
      </w:r>
      <w:r w:rsidR="00000000" w:rsidRPr="00000000" w:rsidDel="00000000">
        <w:rPr>
          <w:vertAlign w:val="superscript"/>
          <w:rtl w:val="0"/>
        </w:rPr>
        <w:t xml:space="preserve">1 </w:t>
      </w:r>
      <w:r w:rsidR="00000000" w:rsidRPr="00000000" w:rsidDel="00000000">
        <w:rPr>
          <w:rtl w:val="0"/>
        </w:rPr>
        <w:t xml:space="preserve">un 7.</w:t>
      </w:r>
      <w:r w:rsidR="00000000" w:rsidRPr="00000000" w:rsidDel="00000000">
        <w:rPr>
          <w:vertAlign w:val="superscript"/>
          <w:rtl w:val="0"/>
        </w:rPr>
        <w:t xml:space="preserve">6 </w:t>
      </w:r>
      <w:r w:rsidR="00000000" w:rsidRPr="00000000" w:rsidDel="00000000">
        <w:rPr>
          <w:rtl w:val="0"/>
        </w:rPr>
        <w:t xml:space="preserve">pielikumu, 26.4. apakšpunktā – uz 5. pielikumu, 28.2. apakšpunktā – uz 6. pielikumu, 33. punktā – uz 7., 7.</w:t>
      </w:r>
      <w:r w:rsidR="00000000" w:rsidRPr="00000000" w:rsidDel="00000000">
        <w:rPr>
          <w:vertAlign w:val="superscript"/>
          <w:rtl w:val="0"/>
        </w:rPr>
        <w:t xml:space="preserve">1</w:t>
      </w:r>
      <w:r w:rsidR="00000000" w:rsidRPr="00000000" w:rsidDel="00000000">
        <w:rPr>
          <w:rtl w:val="0"/>
        </w:rPr>
        <w:t xml:space="preserve">, 7.</w:t>
      </w:r>
      <w:r w:rsidR="00000000" w:rsidRPr="00000000" w:rsidDel="00000000">
        <w:rPr>
          <w:vertAlign w:val="superscript"/>
          <w:rtl w:val="0"/>
        </w:rPr>
        <w:t xml:space="preserve">2</w:t>
      </w:r>
      <w:r w:rsidR="00000000" w:rsidRPr="00000000" w:rsidDel="00000000">
        <w:rPr>
          <w:rtl w:val="0"/>
        </w:rPr>
        <w:t xml:space="preserve">, 7.</w:t>
      </w:r>
      <w:r w:rsidR="00000000" w:rsidRPr="00000000" w:rsidDel="00000000">
        <w:rPr>
          <w:vertAlign w:val="superscript"/>
          <w:rtl w:val="0"/>
        </w:rPr>
        <w:t xml:space="preserve">3</w:t>
      </w:r>
      <w:r w:rsidR="00000000" w:rsidRPr="00000000" w:rsidDel="00000000">
        <w:rPr>
          <w:rtl w:val="0"/>
        </w:rPr>
        <w:t xml:space="preserve">, 7.</w:t>
      </w:r>
      <w:r w:rsidR="00000000" w:rsidRPr="00000000" w:rsidDel="00000000">
        <w:rPr>
          <w:vertAlign w:val="superscript"/>
          <w:rtl w:val="0"/>
        </w:rPr>
        <w:t xml:space="preserve">4</w:t>
      </w:r>
      <w:r w:rsidR="00000000" w:rsidRPr="00000000" w:rsidDel="00000000">
        <w:rPr>
          <w:rtl w:val="0"/>
        </w:rPr>
        <w:t xml:space="preserve">, 7.</w:t>
      </w:r>
      <w:r w:rsidR="00000000" w:rsidRPr="00000000" w:rsidDel="00000000">
        <w:rPr>
          <w:vertAlign w:val="superscript"/>
          <w:rtl w:val="0"/>
        </w:rPr>
        <w:t xml:space="preserve">5</w:t>
      </w:r>
      <w:r w:rsidR="00000000" w:rsidRPr="00000000" w:rsidDel="00000000">
        <w:rPr>
          <w:rtl w:val="0"/>
        </w:rPr>
        <w:t xml:space="preserve">, 7.</w:t>
      </w:r>
      <w:r w:rsidR="00000000" w:rsidRPr="00000000" w:rsidDel="00000000">
        <w:rPr>
          <w:vertAlign w:val="superscript"/>
          <w:rtl w:val="0"/>
        </w:rPr>
        <w:t xml:space="preserve">7 </w:t>
      </w:r>
      <w:r w:rsidR="00000000" w:rsidRPr="00000000" w:rsidDel="00000000">
        <w:rPr>
          <w:rtl w:val="0"/>
        </w:rPr>
        <w:t xml:space="preserve">un 7.</w:t>
      </w:r>
      <w:r w:rsidR="00000000" w:rsidRPr="00000000" w:rsidDel="00000000">
        <w:rPr>
          <w:vertAlign w:val="superscript"/>
          <w:rtl w:val="0"/>
        </w:rPr>
        <w:t xml:space="preserve">8</w:t>
      </w:r>
      <w:r w:rsidR="00000000" w:rsidRPr="00000000" w:rsidDel="00000000">
        <w:rPr>
          <w:rtl w:val="0"/>
        </w:rPr>
        <w:t xml:space="preserve"> pielikumu, 40. punktā – uz 7.</w:t>
      </w:r>
      <w:r w:rsidR="00000000" w:rsidRPr="00000000" w:rsidDel="00000000">
        <w:rPr>
          <w:vertAlign w:val="superscript"/>
          <w:rtl w:val="0"/>
        </w:rPr>
        <w:t xml:space="preserve">6</w:t>
      </w:r>
      <w:r w:rsidR="00000000" w:rsidRPr="00000000" w:rsidDel="00000000">
        <w:rPr>
          <w:rtl w:val="0"/>
        </w:rPr>
        <w:t xml:space="preserve"> pielikumu un 42. punktā – uz 7.</w:t>
      </w:r>
      <w:r w:rsidR="00000000" w:rsidRPr="00000000" w:rsidDel="00000000">
        <w:rPr>
          <w:vertAlign w:val="superscript"/>
          <w:rtl w:val="0"/>
        </w:rPr>
        <w:t xml:space="preserve">1</w:t>
      </w:r>
      <w:r w:rsidR="00000000" w:rsidRPr="00000000" w:rsidDel="00000000">
        <w:rPr>
          <w:rtl w:val="0"/>
        </w:rPr>
        <w:t xml:space="preserve">, 7.</w:t>
      </w:r>
      <w:r w:rsidR="00000000" w:rsidRPr="00000000" w:rsidDel="00000000">
        <w:rPr>
          <w:vertAlign w:val="superscript"/>
          <w:rtl w:val="0"/>
        </w:rPr>
        <w:t xml:space="preserve">2</w:t>
      </w:r>
      <w:r w:rsidR="00000000" w:rsidRPr="00000000" w:rsidDel="00000000">
        <w:rPr>
          <w:rtl w:val="0"/>
        </w:rPr>
        <w:t xml:space="preserve">, 7.</w:t>
      </w:r>
      <w:r w:rsidR="00000000" w:rsidRPr="00000000" w:rsidDel="00000000">
        <w:rPr>
          <w:vertAlign w:val="superscript"/>
          <w:rtl w:val="0"/>
        </w:rPr>
        <w:t xml:space="preserve">3</w:t>
      </w:r>
      <w:r w:rsidR="00000000" w:rsidRPr="00000000" w:rsidDel="00000000">
        <w:rPr>
          <w:rtl w:val="0"/>
        </w:rPr>
        <w:t xml:space="preserve">, 7.</w:t>
      </w:r>
      <w:r w:rsidR="00000000" w:rsidRPr="00000000" w:rsidDel="00000000">
        <w:rPr>
          <w:vertAlign w:val="superscript"/>
          <w:rtl w:val="0"/>
        </w:rPr>
        <w:t xml:space="preserve">4</w:t>
      </w:r>
      <w:r w:rsidR="00000000" w:rsidRPr="00000000" w:rsidDel="00000000">
        <w:rPr>
          <w:rtl w:val="0"/>
        </w:rPr>
        <w:t xml:space="preserve">, 7.</w:t>
      </w:r>
      <w:r w:rsidR="00000000" w:rsidRPr="00000000" w:rsidDel="00000000">
        <w:rPr>
          <w:vertAlign w:val="superscript"/>
          <w:rtl w:val="0"/>
        </w:rPr>
        <w:t xml:space="preserve">5</w:t>
      </w:r>
      <w:r w:rsidR="00000000" w:rsidRPr="00000000" w:rsidDel="00000000">
        <w:rPr>
          <w:rtl w:val="0"/>
        </w:rPr>
        <w:t xml:space="preserve">, 7.</w:t>
      </w:r>
      <w:r w:rsidR="00000000" w:rsidRPr="00000000" w:rsidDel="00000000">
        <w:rPr>
          <w:vertAlign w:val="superscript"/>
          <w:rtl w:val="0"/>
        </w:rPr>
        <w:t xml:space="preserve">6</w:t>
      </w:r>
      <w:r w:rsidR="00000000" w:rsidRPr="00000000" w:rsidDel="00000000">
        <w:rPr>
          <w:rtl w:val="0"/>
        </w:rPr>
        <w:t xml:space="preserve">, 7.</w:t>
      </w:r>
      <w:r w:rsidR="00000000" w:rsidRPr="00000000" w:rsidDel="00000000">
        <w:rPr>
          <w:vertAlign w:val="superscript"/>
          <w:rtl w:val="0"/>
        </w:rPr>
        <w:t xml:space="preserve">7</w:t>
      </w:r>
      <w:r w:rsidR="00000000" w:rsidRPr="00000000" w:rsidDel="00000000">
        <w:rPr>
          <w:rtl w:val="0"/>
        </w:rPr>
        <w:t xml:space="preserve"> un 7.</w:t>
      </w:r>
      <w:r w:rsidR="00000000" w:rsidRPr="00000000" w:rsidDel="00000000">
        <w:rPr>
          <w:vertAlign w:val="superscript"/>
          <w:rtl w:val="0"/>
        </w:rPr>
        <w:t xml:space="preserve">8</w:t>
      </w:r>
      <w:r w:rsidR="00000000" w:rsidRPr="00000000" w:rsidDel="00000000">
        <w:rPr>
          <w:rtl w:val="0"/>
        </w:rPr>
        <w:t xml:space="preserve"> pielikumu.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nepieciešams izdarīt grozījumus šajos pielikumos un punktos, ir lieki jānoslogo Ministru kabinets.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Minētajos pielikumos noteiktās metodes un parametri ar atbilstošajām atsaucēm 26.4. un 28.2. apakšpunktā un 33., 40. un 42. punktā ir šauri specifiski un tehniski, tāpēc par grozījumiem pielikumos var lemt nozares ministrs.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518 5., 6., 7., 7.</w:t>
      </w:r>
      <w:r w:rsidR="00000000" w:rsidRPr="00000000" w:rsidDel="00000000">
        <w:rPr>
          <w:vertAlign w:val="superscript"/>
          <w:rtl w:val="0"/>
        </w:rPr>
        <w:t xml:space="preserve">1</w:t>
      </w:r>
      <w:r w:rsidR="00000000" w:rsidRPr="00000000" w:rsidDel="00000000">
        <w:rPr>
          <w:rtl w:val="0"/>
        </w:rPr>
        <w:t xml:space="preserve">, 7.</w:t>
      </w:r>
      <w:r w:rsidR="00000000" w:rsidRPr="00000000" w:rsidDel="00000000">
        <w:rPr>
          <w:vertAlign w:val="superscript"/>
          <w:rtl w:val="0"/>
        </w:rPr>
        <w:t xml:space="preserve">2</w:t>
      </w:r>
      <w:r w:rsidR="00000000" w:rsidRPr="00000000" w:rsidDel="00000000">
        <w:rPr>
          <w:rtl w:val="0"/>
        </w:rPr>
        <w:t xml:space="preserve">, 7.</w:t>
      </w:r>
      <w:r w:rsidR="00000000" w:rsidRPr="00000000" w:rsidDel="00000000">
        <w:rPr>
          <w:vertAlign w:val="superscript"/>
          <w:rtl w:val="0"/>
        </w:rPr>
        <w:t xml:space="preserve">3</w:t>
      </w:r>
      <w:r w:rsidR="00000000" w:rsidRPr="00000000" w:rsidDel="00000000">
        <w:rPr>
          <w:rtl w:val="0"/>
        </w:rPr>
        <w:t xml:space="preserve">, 7.</w:t>
      </w:r>
      <w:r w:rsidR="00000000" w:rsidRPr="00000000" w:rsidDel="00000000">
        <w:rPr>
          <w:vertAlign w:val="superscript"/>
          <w:rtl w:val="0"/>
        </w:rPr>
        <w:t xml:space="preserve">4</w:t>
      </w:r>
      <w:r w:rsidR="00000000" w:rsidRPr="00000000" w:rsidDel="00000000">
        <w:rPr>
          <w:rtl w:val="0"/>
        </w:rPr>
        <w:t xml:space="preserve">, 7.</w:t>
      </w:r>
      <w:r w:rsidR="00000000" w:rsidRPr="00000000" w:rsidDel="00000000">
        <w:rPr>
          <w:vertAlign w:val="superscript"/>
          <w:rtl w:val="0"/>
        </w:rPr>
        <w:t xml:space="preserve">5</w:t>
      </w:r>
      <w:r w:rsidR="00000000" w:rsidRPr="00000000" w:rsidDel="00000000">
        <w:rPr>
          <w:rtl w:val="0"/>
        </w:rPr>
        <w:t xml:space="preserve">, 7.</w:t>
      </w:r>
      <w:r w:rsidR="00000000" w:rsidRPr="00000000" w:rsidDel="00000000">
        <w:rPr>
          <w:vertAlign w:val="superscript"/>
          <w:rtl w:val="0"/>
        </w:rPr>
        <w:t xml:space="preserve">6</w:t>
      </w:r>
      <w:r w:rsidR="00000000" w:rsidRPr="00000000" w:rsidDel="00000000">
        <w:rPr>
          <w:rtl w:val="0"/>
        </w:rPr>
        <w:t xml:space="preserve">, 7.</w:t>
      </w:r>
      <w:r w:rsidR="00000000" w:rsidRPr="00000000" w:rsidDel="00000000">
        <w:rPr>
          <w:vertAlign w:val="superscript"/>
          <w:rtl w:val="0"/>
        </w:rPr>
        <w:t xml:space="preserve">7</w:t>
      </w:r>
      <w:r w:rsidR="00000000" w:rsidRPr="00000000" w:rsidDel="00000000">
        <w:rPr>
          <w:rtl w:val="0"/>
        </w:rPr>
        <w:t xml:space="preserve"> un 7.</w:t>
      </w:r>
      <w:r w:rsidR="00000000" w:rsidRPr="00000000" w:rsidDel="00000000">
        <w:rPr>
          <w:vertAlign w:val="superscript"/>
          <w:rtl w:val="0"/>
        </w:rPr>
        <w:t xml:space="preserve">8</w:t>
      </w:r>
      <w:r w:rsidR="00000000" w:rsidRPr="00000000" w:rsidDel="00000000">
        <w:rPr>
          <w:rtl w:val="0"/>
        </w:rPr>
        <w:t xml:space="preserve"> pielikumā minētās prasības un parametri nosakāmi Zemkopības ministrijas izdotos iekšējos noteikumos, tāpēc tie no noteikumiem Nr. 518 svītrojami, atbilstoši precizējot 26.4. un 28.2 apakšpunkta un 33., 40. un 42. punkta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noteikumiem Nr. 518 augu šķirņu SĪN īsteno Zemkopības ministrijas padotībā esošā Latvijas Biozinātņu un tehnoloģiju universitāte (turpmāk – LBTU), kā noteikts Ministru kabineta 2019. gada 30. aprīļa noteikumu Nr. 187 "Zemkopības ministrijas nolikums" 10.7.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Iepriekšminētajos pielikumos ietvertās prasības un parametri, kurus ievēro izmanto LBTU auga šķirnes novērojumiem, to uzskaitei un novērtēšanas datu apstrādei, ar atbilstošajām atsaucēm noteikumu Nr. 518 konkrētajos punktos saskaņā ar projekta regulējumu tiks iekļauti Zemkopības ministrijas iekšējos noteikumos. Šie grozījumi attieksies tikai uz LBTU, bet neskars un neietekmēs privātpersonas.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Augu šķirņu saimnieciskās īpašības saskaņā ar noteikumiem Nr. 518 novērtē Zemkopības ministrijas padotībā esošā Latvijas Biozinātņu un tehnoloģiju universitāte, izmantojot noteikumu 5., 6., 7., 7.</w:t>
      </w:r>
      <w:r w:rsidR="00000000" w:rsidRPr="00000000" w:rsidDel="00000000">
        <w:rPr>
          <w:vertAlign w:val="superscript"/>
          <w:rtl w:val="0"/>
        </w:rPr>
        <w:t xml:space="preserve">1</w:t>
      </w:r>
      <w:r w:rsidR="00000000" w:rsidRPr="00000000" w:rsidDel="00000000">
        <w:rPr>
          <w:rtl w:val="0"/>
        </w:rPr>
        <w:t xml:space="preserve">, 7.</w:t>
      </w:r>
      <w:r w:rsidR="00000000" w:rsidRPr="00000000" w:rsidDel="00000000">
        <w:rPr>
          <w:vertAlign w:val="superscript"/>
          <w:rtl w:val="0"/>
        </w:rPr>
        <w:t xml:space="preserve">2</w:t>
      </w:r>
      <w:r w:rsidR="00000000" w:rsidRPr="00000000" w:rsidDel="00000000">
        <w:rPr>
          <w:rtl w:val="0"/>
        </w:rPr>
        <w:t xml:space="preserve">, 7.</w:t>
      </w:r>
      <w:r w:rsidR="00000000" w:rsidRPr="00000000" w:rsidDel="00000000">
        <w:rPr>
          <w:vertAlign w:val="superscript"/>
          <w:rtl w:val="0"/>
        </w:rPr>
        <w:t xml:space="preserve">3</w:t>
      </w:r>
      <w:r w:rsidR="00000000" w:rsidRPr="00000000" w:rsidDel="00000000">
        <w:rPr>
          <w:rtl w:val="0"/>
        </w:rPr>
        <w:t xml:space="preserve">, 7.</w:t>
      </w:r>
      <w:r w:rsidR="00000000" w:rsidRPr="00000000" w:rsidDel="00000000">
        <w:rPr>
          <w:vertAlign w:val="superscript"/>
          <w:rtl w:val="0"/>
        </w:rPr>
        <w:t xml:space="preserve">4</w:t>
      </w:r>
      <w:r w:rsidR="00000000" w:rsidRPr="00000000" w:rsidDel="00000000">
        <w:rPr>
          <w:rtl w:val="0"/>
        </w:rPr>
        <w:t xml:space="preserve">, 7.</w:t>
      </w:r>
      <w:r w:rsidR="00000000" w:rsidRPr="00000000" w:rsidDel="00000000">
        <w:rPr>
          <w:vertAlign w:val="superscript"/>
          <w:rtl w:val="0"/>
        </w:rPr>
        <w:t xml:space="preserve">5</w:t>
      </w:r>
      <w:r w:rsidR="00000000" w:rsidRPr="00000000" w:rsidDel="00000000">
        <w:rPr>
          <w:rtl w:val="0"/>
        </w:rPr>
        <w:t xml:space="preserve">, 7.</w:t>
      </w:r>
      <w:r w:rsidR="00000000" w:rsidRPr="00000000" w:rsidDel="00000000">
        <w:rPr>
          <w:vertAlign w:val="superscript"/>
          <w:rtl w:val="0"/>
        </w:rPr>
        <w:t xml:space="preserve">6</w:t>
      </w:r>
      <w:r w:rsidR="00000000" w:rsidRPr="00000000" w:rsidDel="00000000">
        <w:rPr>
          <w:rtl w:val="0"/>
        </w:rPr>
        <w:t xml:space="preserve">, 7.</w:t>
      </w:r>
      <w:r w:rsidR="00000000" w:rsidRPr="00000000" w:rsidDel="00000000">
        <w:rPr>
          <w:vertAlign w:val="superscript"/>
          <w:rtl w:val="0"/>
        </w:rPr>
        <w:t xml:space="preserve">7</w:t>
      </w:r>
      <w:r w:rsidR="00000000" w:rsidRPr="00000000" w:rsidDel="00000000">
        <w:rPr>
          <w:rtl w:val="0"/>
        </w:rPr>
        <w:t xml:space="preserve"> un 7.</w:t>
      </w:r>
      <w:r w:rsidR="00000000" w:rsidRPr="00000000" w:rsidDel="00000000">
        <w:rPr>
          <w:vertAlign w:val="superscript"/>
          <w:rtl w:val="0"/>
        </w:rPr>
        <w:t xml:space="preserve">8</w:t>
      </w:r>
      <w:r w:rsidR="00000000" w:rsidRPr="00000000" w:rsidDel="00000000">
        <w:rPr>
          <w:rtl w:val="0"/>
        </w:rPr>
        <w:t xml:space="preserve"> pielikumā noteiktās metodes un parametrus. Turpmāk šīs metodes un parametri tiks iekļauti Zemkopības ministrijas iekšējos noteikumos. Šie grozījumi neskars un neietekmēs ne privātpersonas, ne juridiskās personas.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Biozinātņu un tehnoloģiju universitāte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nav nepieciešama, augu šķirnes saimniecisko īpašību noteikšanas prasības nemainās, un tās attiecas uz Latvijas Biozinātņu un tehnoloģiju universitāti.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Biozinātņu un tehnoloģiju universitāte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tiks atslogots no šauri specifiskām nozares lietām, par kurām turpmāk operatīvi varēs lemt zemkopības ministrs, tādā veidā efektivizējot institūciju iekšējos procesus (7.4.5. apakšpunkts).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26-TA-430</w:t>
    </w:r>
    <w:r>
      <w:br/>
    </w:r>
    <w:r w:rsidR="00000000" w:rsidRPr="00000000" w:rsidDel="00000000">
      <w:rPr>
        <w:rtl w:val="0"/>
      </w:rPr>
      <w:t xml:space="preserve">Izdrukāts 29.07.2026. 22.35 - 4.0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26-TA-430</w:t>
    </w:r>
    <w:r>
      <w:br/>
    </w:r>
    <w:r w:rsidR="00000000" w:rsidRPr="00000000" w:rsidDel="00000000">
      <w:rPr>
        <w:rtl w:val="0"/>
      </w:rPr>
      <w:t xml:space="preserve">Izdrukāts 29.07.2026. 22.35 - 4.0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anotācija_(ex_ante)_26-TA-430.docx</dc:title>
</cp:coreProperties>
</file>

<file path=docProps/custom.xml><?xml version="1.0" encoding="utf-8"?>
<Properties xmlns="http://schemas.openxmlformats.org/officeDocument/2006/custom-properties" xmlns:vt="http://schemas.openxmlformats.org/officeDocument/2006/docPropsVTypes"/>
</file>