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nodošanu Rīgas Tehniskajai universitātei"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 panta pirmā daļa, 42. panta pirmā daļa un 43. pants, Rīgas Tehniskās universitātes infrastruktūras attīstības plāns 2023.–2027.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valstij Satiksmes ministrijas personā piederošos īpašumus nodot bez atlīdzības Rīgas tehniskajai universitātei (turpmāk - RTU) izglītības, zinātnes un citu augstskolas funkciju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Matrožu ielā; Matrožu ielā 20 (nekustamā īpašuma kadastra Nr. 01000620002) - zemes vienība (zemes vienības kadastra apzīmējums 01000620002) 1,8092 ha platībā un biroju ēkas II kārta - pamati (būves kadastra apzīmējums 01000620002001) - Rīgā (turpmāk - Nekustamais īpašums), ir ierakstīts Rīgas pilsētas zemesgrāmatas nodalījumā Nr. 400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saskaņā ar Nekustamā īpašuma valsts kadastra informācijas sistēmas (turpmāk - NĪVKIS) datiem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- 0,0115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- 0,0115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- 1,8092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nodalījuma Nr. 400 III daļas 1. iedaļas ierakstā Nr. 3.1. ir nostiprināts šāds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"Atjaunots III daļas 1. iedaļas ieraksts Nr. 1.1. (žurnāla Nr. 233098014316): Nostiprinātas nomas tiesības uz zemesgabala daļu 13222 kvm. platībā uz 15 gadiem. Nomnieks: SIA "STEP 2", nodokļu maksātāja kods 40003264908. Pamats: 1998. gada 10. novembra zemes gabala nomas līgums Nr.22-z, 2009.gada 25. marta Rīgas apgabaltiesas Civillietu tiesu kolēģijas lēmums, lieta Nr.C28250705 CA-1387-09/6, stājies likumīgā spēkā 2010.gada 15.septembrī.".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tiesības ir izbeigtas un ieraksts no zemesgrāmatas nodalījuma ir dzēšams vienlaikus ar īpašuma tiesību nostiprināšanu RTU. Nekustamais īpašums nav iznomāts.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publiskie ūdeņi (kods 0301) 0,3253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pamatnes, parki, zaļās zonas un citas rekreācijas nozīmes objektu teritorijas, ja tajās atļautā saimnieciskā darbība nav pieskaitāma pie kāda cita klasifikācijā norādīta lietošanas mērķa (kods 0501) 0,1157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dzelzceļa infrastruktūras zemes nodalījuma joslā un ceļu zemes nodalījuma joslā (kods 1101) 0,0460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Komercdarbības objektu apbūve (kods 0801) 1,3222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daļa 0,3253 ha platībā no Nekustamā īpašuma ir publiskie ūdeņi, ko saskaņā ar Zemes pārvaldības likuma 15. panta ceturto daļu aizliegts atsavināt, ieķīlāt vai citādi apgrūtināt ar lietu tiesībām, līdz ar to rīkojuma projekta 3. punktā tiek noteikts, ka īpašuma tiesības uz Nekustamo īpašumu RTU nostiprināmas pēc publisko ūdeņu atdalīšanas, t.i., ka īpašuma tiesības RTU tiks nostiprinātas uz Nekustamā īpašuma daļu. Līdz ar to RTU īpašumā tiks nodota Nekustamā īpašuma daļa aptuveni 1,49 ha platībā (pēc publisko ūdeņu nodalīšanas un zemes vienības uzmērīšanas platība var tikt precizēta). Satiksmes ministrija publisko ūdeņu nodalīšanu pilnvaros RTU. Publisko ūdeņu nodalīšana tiks veikta normatīvajos aktos noteiktajā kārtībā un par RTU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fiskālā kadastrālā vērtība - 1193868 EUR, universālā kadastrālā vērtība - 861850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Matrožu iela 26 (nekustamā īpašuma kadastra Nr. 01000620092) - zemes vienība (zemes vienības kadastra apzīmējums 01000620092) 0,5918 ha platībā - Rīgā (turpmāk - Nekustamais īpašums Nr.2), ir ierakstīts Rīgas pilsētas zemesgrāmatas nodalījumā Nr. 100000472177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Nr.2 noteikts apgrūtinājums: navigācijas tehniskā līdzekļa aviācijas gaisa kuģu lidojumu drošības nodrošināšanai tālās ietekmes zona - 0,5910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Nr.2 noteikts lietošanas mērķis: komercdarbības objektu apbūve (kods 0801) 0,5918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fiskālā kadastrālā vērtība - 606281 EUR, universālā kadastrālā vērtība - 449768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Nr.2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Nr.2 atrodas biroju ēkas I kārta - pamati (būves kadastra apzīmējums 01000622051001), kas tiek nodota RTU kopā ar Nekustamo īpašumu Nr.2 (skatīt nākamo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Matrožu ielā 26 (nekustamā īpašuma kadastra Nr. 01005620073) - biroju ēkas I kārta - pamati (būves kadastra apzīmējums 01000622051001) - Rīgā (turpmāk - Nekustamais īpašums Nr.3) ir ierakstīts Rīgas pilsētas zemesgrāmatas nodalījumā Nr. 100000247883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saistīts ar valstij Satiksmes ministrijas personā piederošo Nekustamo īpašumu Nr. 2 un Rīgas valstspilsētas pašvaldībai zemes vienību (zemes vienības kadastra apzīmējums 01000620242) 0,6938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fiskālā kadastrālā vērtība - 0 EUR, universālā kadastrālā vērtība - 0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Nr.3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Matrožu ielā; Matrožu ielā 16 (nekustamā īpašuma kadastra Nr. 01000622114) - zemes vienība (zemes vienības kadastra apzīmējums 01000622114) 0,3703 ha</w:t>
      </w:r>
      <w:r w:rsidR="00000000" w:rsidRPr="00000000" w:rsidDel="00000000">
        <w:rPr>
          <w:b w:val="1"/>
          <w:rtl w:val="0"/>
        </w:rPr>
        <w:t xml:space="preserve"> </w:t>
      </w:r>
      <w:r w:rsidR="00000000" w:rsidRPr="00000000" w:rsidDel="00000000">
        <w:rPr>
          <w:rtl w:val="0"/>
        </w:rPr>
        <w:t xml:space="preserve">platībā un vidēja sprieguma apakšstacija (pamati) (būves kadastra apzīmējums 01000622114001) - Rīgā (turpmāk - Nekustamais īpašums Nr.4) ir ierakstīts Rīgas pilsētas zemesgrāmatas nodalījumā Nr. 100000244221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Nr.4 noteikts apgrūtinājums: navigācijas tehniskā līdzekļa aviācijas gaisa kuģu lidojumu drošības nodrošināšanai tālās ietekmes zona 0,3703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Nr.4 noteikts lietošanas mērķis: komercdarbības objektu apbūve (kods 0801) 0,3703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Nr.4 fiskālā kadastrālā vērtība - 417328 EUR, universālā kadastrālā vērtība - 296398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Nr. 4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Matrožu iela 30 (nekustamā īpašuma kadastra Nr. 01000622051) - zemes vienība (zemes vienības kadastra apzīmējums 01000622051) 0,8784 ha platībā - Rīgā (turpmāk - Nekustamais īpašums Nr.5)  ir ierakstīts Rīgas pilsētas zemesgrāmatas nodalījumā Nr. 100000241447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Nr.5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0,0450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0,0445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0,8784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0,0445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0,0445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Nr.5 noteikts lietošanas mērķis: komercdarbības objektu apbūve (kods 0801) 0,8784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Nr.5 fiskālā kadastrālā vērtība - 823103 EUR, universālā kadastrālā vērtība - 599139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nodalījuma Nr. 100000241447 III daļas 1. iedaļas ierakstā Nr. 3.1. ir nostiprināts šāds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"Nostiprināta nomas tiesība uz zemes gabalu līdz 2035.gada 12.aprīlim. Nomnieks: SIA "Mangaļsalas Nams", nodokļu maksātāja kods 40003702156. Pamats: 2005. gada 12. aprīļa Zemes nomas līgums Nr.ZNL-201/05, 2006. gada 25. augusta Papildus vienošanās Nr. 2 pie 12.04.2005. Zemes nomas līguma ZNL-201/05", kas grozīts ar III daļas 2. iedaļas ierakstu Nr.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nodalījuma Nr. 100000241447 III daļas 1. iedaļas ierakstā Nr. 4.7. ir nostiprināts šāds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Nostiprināta nomas tiesība uz nekustamo īpašumu ar kadastra Nr.01000622051. Nomas termiņš: no 12.04.2005. līdz 12.04.2035. Nomnieks: SIA "RIGA YACHT MARINA", reģistrācijas numurs 40203003020. Iznomātājs: Satiksmes ministrija, reģistrācijas numurs 90000088687.".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ierakstiem redzams, ka nomas tiesības dublējas, Nekustamais īpašums Nr.5 ir iznomāts SIA "RIGA YACHT MARINA" (turpmāk - Nomnieks), kas ir iepriekšējā nomnieka - SIA "Mangaļsalas nams" - saistību pārņēmēja. Rīgas pilsētas zemesgrāmatas nodalījuma Nr. 100000241447 III daļas 1. iedaļas ieraksts Nr.3.1. un ar to saistītais III daļas 2. iedaļas ieraksts Nr.2.1. ir dzēšami vienlaikus ar īpašuma tiesību nostiprināšanu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Nr.5 atrodas Nomniekam piederošas būves - biroju ēka (būves kadastra apzīmējums 01000620099001) un piestātne KPS-16 (1. kārta) (būves kadastra apzīmējums 01000622051004). Saskaņā ar NĪVKIS datiem biroju ēka (būves kadastra apzīmējums 01000620099001) ir ierakstīta Rīgas pilsētas zemesgrāmatas nodalījumā Nr. 100000385123 (nekustamā īpašuma kadastra Nr.01005620081) un piestātne KPS-16 (1. kārta) (būves kadastra apzīmējums 01000622051004) ir ierakstīta Rīgas pilsētas zemesgrāmatas nodalījumā Nr. 100000387421 (nekustamā īpašuma kadastra Nr. 01005620084).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Nomnieks nepildīja no zemes nomas līguma izrietošās saistības - nemaksāja nomas maksu, Satiksmes ministrija vērsās Rīgas pilsētas tiesā ar pieteikumu par parāda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pieteikums tika apmierināts ar Rīgas pilsētas tiesas 2024. gada 10. maija spriedumu lietā Nr. C771512723. Pēc minētā lēmuma pieņemšanas Satiksmes ministrija vērsās pie zvērināta tiesu izpildītāja un zvērināta tiesu izpildītāja rīkotajā izsolē Nomniekam piederošo būvi - piestātni KPS-16 (1.kārta) (būves kadastra apzīmējums 01000622051004) - nosolīja RTU. Ar Rīgas pilsētas tiesas 2025. gada 14. augusta lēmumu lietā Nr. C771465025; C-14650-25/63 ir apstiprināts izsoles akts. Saskaņā ar Rīgas pilsētas tiesas tiesneša 2025. gada 17. septembra lēmumu īpašuma tiesības uz piestātni KPS-16 (1. kārta) (būves kadastra apzīmējums 01000622051004) ir nostiprinātas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Satiksmes ministrijā saņemts zvērināta tiesu izpildītāja paziņojums par Nomniekam piederošās biroju ēkas (būves kadastra apzīmējums 01000620099001) pārdošanu izsolē, kurā kā dalībniece pieteikusies RTU, lai nosolītu minēto būvi. Līdz ar to minētās būves nekādā veidā neietekmēs RTU izmantot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Nr.5 atrodas arī sardzes ēka (būves kadastra apzīmējums 01000620099002), kuras īpašumtiesības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noteiktie apgrūtinājumi neradīs ietekmi uz Nekustamo īpašumu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visi īpašumi kopā saukti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pārņemšanas mērķis: Latvijas Jūras akadēmijas un tās Mācību centra attīstība, veicinot studiju procesa un infrastruktūras pilnveidi un nodrošinot tās atbilstību aktuālajām un nākotnes reglamentētajām jūrnieku profesionālās sagatavošanas un nozares prasībām, kā arī pētniecības un inovāciju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Nekustamajos īpašumos paredzēts veikt studentu un jūrnieku praktisko apmācību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pontona "Kadets" un akvatorijā tiks veiktas apmācības kuģošanas drošībā un saistītās jomās: izdzīvošana jūrā, glābšanas un ātrgaitas laivu vadīšana, meklēšanas un glabšanas operācijas, jūras vides piesārņojuma novēršana u.tml. Krasta teritorijā tiks izbūvēta infrastruktūra apmācībai ugunsdzēšanā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paredzēts izveidot infrastruktūru tādu prakstisko apmācību veikšanai kā smagu kravu celšana un nostiprināšana, takelāžas prakse, virsmas sagatavošana krāsošanai un krāsošana, tauvošanās operāciju veikšana, bunkurēšanas operāciju veikšana, kuģu remonts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infrastruktūras izbūve lietišķajai pētniecībai, arī sadarbībā ar citām RTU struktūrvienībām (piemēram, lielmēroga prototipēšanas akadēmisko grupu) un organizācijām (piemēram, autonomās kuģošanas, dronu izstrādes, vides piesārņojuma, atlernatīvo degvielu, energoefektivitātes u.c.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Nekustamajos īpašumos paredzēts veikt studentu un jūrnieku sagatavošanu, ūdenssportu un sabiedriskās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studentu un jūrnieku fiziskā sagatavošana un atpūta (spēka un izturības treniņi, airēšana, burāšana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"Enkurs" rīkošana (konkurss vidusskolēniem par jūrniecības tematiku);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aktivitātes, kas saistītas ar ūdenssportu un jūrniecību.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76.</w:t>
      </w:r>
      <w:r w:rsidR="00000000" w:rsidRPr="00000000" w:rsidDel="00000000">
        <w:rPr>
          <w:vertAlign w:val="superscript"/>
          <w:rtl w:val="0"/>
        </w:rPr>
        <w:t xml:space="preserve">1</w:t>
      </w:r>
      <w:r w:rsidR="00000000" w:rsidRPr="00000000" w:rsidDel="00000000">
        <w:rPr>
          <w:rtl w:val="0"/>
        </w:rPr>
        <w:t xml:space="preserve"> pantu valsts augstskola, kas ir atsavināta publiska persona, izstrādā valsts augstskolas nekustamā īpašuma attīstības plānu, kurā atbilstoši augstskolas attīstības stratēģijai nosaka valsts augstskolas nekustamā īpašuma, kā arī tās valdījumā vai lietošanā esošā nekustamā īpašuma izmantošanu un attīstību atbilstoši tās satversmē noteiktajām augstskolas pamatdarbības nodrošināšanai nepieciešamajām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ministrijā tika saņemta RTU 2025. gada 29. aprīļa vēstule Nr. 0A000-4.2.4-e/81 "Par nekustamo īpašumu Matrožu ielā pārņemšanas piedāvājumu", kurā norādīts, ka 2025. gada 24. aprīļa RTU padome nolēmusi apstiprināt Rīgas Tehniskās universitātes infrastruktūras attīstības plānu 2023.–2027. gadam (turpmāk - Plāns), ar kuru paredzēts pārņemt RTU īpašumā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RTU Nekustamie īpašumi nepieciešami RTU Ķīpsalas studentu pilsētiņas attīstībai un koncentrējot studiju, zinātnes, inovācijas infrastruktūru Ķīpsalas studentu pilsētiņā vai tiešā tās tuvumā, ir nepieciešama papildus platību izbūve un aprīkošana Latvijas Jūras akadēmijas vajadzībām un jūrniecības izglītības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Nekustamos īpašumus plānots izmantot RTU pamatdarbībai - izglītības un pētniecisko procesu nodrošināšanai un attīstīšanai, primāri - jūrniecības augstākās izglītības un pētniecības jomā, atbilstoši RTU normatīvajos aktos noteiktajiem uzdevumiem - RTU ir valsts dibināta augstskola un vienlaikus zinātniskā institūcija saskaņā ar Zinātniskās darbības likumu, kas saņem finansējumu galvenokārt no valsts, no publiskā finansējuma. Ar Ministru kabineta 2021. gada 17. septembra rīkojumu Nr. 655 "Par valsts augstskolu tipiem" RTU ir noteikts </w:t>
      </w:r>
      <w:r w:rsidR="00000000" w:rsidRPr="00000000" w:rsidDel="00000000">
        <w:rPr>
          <w:i w:val="1"/>
          <w:rtl w:val="0"/>
        </w:rPr>
        <w:t xml:space="preserve">zinātnes universitātes</w:t>
      </w:r>
      <w:r w:rsidR="00000000" w:rsidRPr="00000000" w:rsidDel="00000000">
        <w:rPr>
          <w:rtl w:val="0"/>
        </w:rPr>
        <w:t xml:space="preserve"> statuss, saskaņā ar Ministru kabineta 2022. gada 6. jūlija rīkojumu Nr. 492 "Par Latvijas Jūras akadēmijas reorganizāciju" RTU ir uzdots turpināt nodrošināt jūrniecības izglītības pieejamību, savukārt izglītības un pētniecības saturam jāatbilst Augstskolu likuma 3.</w:t>
      </w:r>
      <w:r w:rsidR="00000000" w:rsidRPr="00000000" w:rsidDel="00000000">
        <w:rPr>
          <w:vertAlign w:val="superscript"/>
          <w:rtl w:val="0"/>
        </w:rPr>
        <w:t xml:space="preserve">1</w:t>
      </w:r>
      <w:r w:rsidR="00000000" w:rsidRPr="00000000" w:rsidDel="00000000">
        <w:rPr>
          <w:rtl w:val="0"/>
        </w:rPr>
        <w:t xml:space="preserve"> pantā noteiktajiem </w:t>
      </w:r>
      <w:r w:rsidR="00000000" w:rsidRPr="00000000" w:rsidDel="00000000">
        <w:rPr>
          <w:i w:val="1"/>
          <w:rtl w:val="0"/>
        </w:rPr>
        <w:t xml:space="preserve">zinātnes universitātes</w:t>
      </w:r>
      <w:r w:rsidR="00000000" w:rsidRPr="00000000" w:rsidDel="00000000">
        <w:rPr>
          <w:rtl w:val="0"/>
        </w:rPr>
        <w:t xml:space="preserve"> mērķiem un 5. pantā noteiktajiem uzdevumiem, tajā skaitā 5. panta otrajā daļā noteiktajam uzdevumam - iekārtot savas struktūras tā, lai studējošajiem dotu iespēju iegūt zināšanas, akadēmisko izglītību un profesionālo prasmi atbilstoši zinātnes attīstības līmenim, un 5. panta ceturtajā daļā noteiktajam uzdevumam organizēt savu darbu sabiedrības interesēs, kā arī informēt sabiedrību par savu darbību, par studiju un zinātnisko pētījumu virzieniem un iespējām, veicinot studiju un pētniecības darba izvēli atbilstoši indivīda interesēm un spējām. Vienlaikus saskaņā ar Augstskolu likuma 5. panta pirmo daļu augstskolām ir pienākums nodrošināt studējošajiem iespējas nodarboties ar sportu. Fiziskās sagatavošanas, ūdenssporta un sabiedriskās aktivitātes galvenokārt ir vērstas uz studentu un topošo jūrnieku fiziskās un vispārējās attīstības veicināšanu, kas atbilst amatieru sporta un veselīga dzīvesveida veicināšanai, nevis profesionālā sporta atbalstam. Līdz ar to nekustamo īpašumu nodošana šiem mērķiem nav kvalificējama kā komercdarbības atbalsts, jo šīs darbības neatbilst saimnieciskās darbības pazīmēm. Tāpat norādāms, ka RTU ir kvalificējama kā pētniecības organizācija atbilstoši Komisijas paziņojuma “Pētniecībai, izstrādei un inovācijai piešķiramā valsts atbalsta nostādnes” (2022/C 414/01) (turpmāk – Pētniecības nostādnes) 16.punkta ff) apakšpunktā minētajai pētniecības organizācijas definīcijai un Nekustamajos īpašumos veiks darbības bez saimnieciska rakstura Pētniecības nostādņu 2.1.1.sadaļas 20. punkta izpratnē.</w:t>
      </w:r>
      <w:r w:rsidR="00000000" w:rsidRPr="00000000" w:rsidDel="00000000">
        <w:rPr>
          <w:b w:val="1"/>
          <w:rtl w:val="0"/>
        </w:rPr>
        <w:t xml:space="preserve"> </w:t>
      </w:r>
      <w:r w:rsidR="00000000" w:rsidRPr="00000000" w:rsidDel="00000000">
        <w:rPr>
          <w:rtl w:val="0"/>
        </w:rPr>
        <w:t xml:space="preserve">Tādējādi secināms, ka Nekustamie īpašumi ir  nepieciešami RTU pamatdarbības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plānotā Nekustamo īpašumu nodošana bez atlīdzības ir paredzēta RTU kā izglītības un zinātnes iestādes pamatdarbībai un tā kā RTU darbība pārsvarā tiek finansēta no valsts, no publiskā finansējuma (konsekventi vairāk nekā 50% no RTU ieņēmumiem), Nekustamo īpašumu nodošana bez atlīdzības nav saistīta ar saimnieciskās darbības veikšanu un attiecīgi nav kvalificējama kā komercdarbības atbalsts. Minētais ir secināms, ņemot vērā arī Eiropas Komisijas 2016.gada 19.jūlija paziņojumā par Līguma par Eiropas Savienības darbību 107. panta 1. punktā minēto valsts atbalsta jēdzienu 28.-31.punktos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Nekustamos īpašumus RTU īpašumā rīkojuma projekta 2.1. punktā minēto funkciju īstenošanai, gadījumā, ja kādā brīdī Nekustamajos īpašumos RTU plāno veikt papildinošo saimniecisko darbību, tai ir jāņem vērā, ka saskaņā ar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daļu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Atbilstoši Eiropas Komisijas paziņojuma par Līguma par Eiropas Savienības darbību 107.panta 1.punktā minēto valsts atbalsta jēdzienu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Šis nosacījums būtu uzskatāms par izpildītu, ja saimnieciskajai darbībai patērē tos pašus resursus kā pamata nesaimnieciskajai darbībai, piemēram, tos pašus materiālus, iekārtas, darbaspēku vai pamatkapitālu. Papildinošās saimnieciskās darbības apjomam ir jāpaliek ierobežotam attiecībā pret infrastruktūras jaudu (šajā kontekstā infrastruktūras saimniecisko izmantojumu var uzskatīt par papildinošu, ja šai darbībai ik gadu atvēlētā jauda nepārsniedz 20 % no infrastruktūras kopējās gada jaudas). Kā piemērus šādai papildinošai saimnieciskajai darbībai var minēt praksi, ka pētniecības organizācija dažkārt izīrē savas iekārtas un laboratorijas ražošanas nozaru partneriem. Komisija turklāt uzskata, ka publiskais finansējums, kuru sniedz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Rīkojuma projekta 6.punkts paredz pienākumu RTU, īstenojot rīkojumā minētos uzdevumus, ievērot komercdarbības atbalsta kontroles regulējuma nosacījumus. Rīkojuma projekta 7.punkts paredz, ka, ja tiek konstatēts, ka ir pārsniegts papildinošās saimnieciskās darbības 20 procentu apjoms no Nekustamo īpašumu kopējās gada jaudas platības izteiksmē vai Nekustamajos īpašumos tiek veikta cita veida saimnieciskā darbība, kas nav uzskatāma par papildinošo saimniecisko darbību vai papildpakalpojumiem, finansējuma saņēmējam (RTU) proporcionāli šo Nekustamo īpašumu daļai ir pienākums atmaksāt valstij (valsts budžetā) projekta ietvaros saņemto nelikumīgo komercdarbības atbalstu kopā ar procentiem par attiecīgo gadu, kurā pārsniegts noteiktais 20 procentu apjoms no Nekustamo īpašumu kopējās gada jaudas platības izteiksmē vai veikta cita veida saimnieciskā darbība, kas nav uzskatāma par papildinošo saimniecisko darbību vai papildpakalpojumiem. Nelikumīgais komercdarbības atbalsts ir atgūstams kopā ar procentiem saskaņā ar Komercdarbības atbalsta kontroles likuma IV un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ievēros komercdarbības atbalsta kontroles nosacījumus, tajā skaitā nepārsniedzot papildinošo saimniecisko darbību un papildpakalpojumu pieļaujamo apmēru, un neveiks cita veida saimniecisko darbību, kas nav uzskatāma par papildinošo saimniecisko darbību vai papildpakalpojumiem atbilstoši Eiropas Komisijas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8.punktam Satiksmes ministrija veiks komercdarbības atbalsta nosacījumu ikgadēju uzraudzību. Papildus paskaidrojam, ka komercdarbības atbalsta nosacījumu uzraudzība izglītības jomā neietilpst Satiksmes ministrijas kompetencē, tāpat Satiksmes ministrijas kompetencē neietilpst izglītības iestāžu uzraudzība. Satiksmes ministrija ir uzņēmusies šo pienākumu, lai neliktu šķēršļus valstij svarīgu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aicinās RTU reizi gadā sniegt informāciju par papildinošās saimnieciskās darbības proporcijas (20%) ievērošanu, lai RTU darbības amortizācijas periodā nepārvēršas par saimniecisko darbību, tādējādi nodrošinot komercdarbības atbalsta nosacījumu ievērošanu, un gadījumā, ja tiks konstatēta komercdarbības atbalsta nosacījumu neievērošana, Satiksmes ministrija normatīvajos aktos noteiktajā kārtībā veiks nepieciešamās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pārstāvji ir iepazinušies ar Nekustamo īpašumu stāvokli dabā un piekrīt pārņemt tos tādā stāvoklī, kādā tie ir, visas nepieciešamās darbības, tajā skaitā teritoriju sakārtošanu, RTU veiks paši saviem spēkiem un par saviem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RTU izmantot Nekustamos īpašumus rīkojuma projektā minetās funkcijas izpildei, Nekustamie īpašumi tiks atdoti Satiksmes ministrijai visā to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RTU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RTU izglītības, zinātnes un citu augstskolas funkciju īstenošanai - RTU Ķīpsalas studentu pilsētiņas attīstībai un koncentrējot studiju, zinātnes, inovācijas infrastruktūru Ķīpsalas studentu pilsētiņā vai tiešā tās tuvumā, ir nepieciešama papildus platību izbūve un aprīkošana Latvijas Jūras akadēmijas vajadzībām un jūrniecības izglītības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zinātnes un citu augstskolas funkciju īstenošanai Nekustamie īpašumi ir nododami RTU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nepieciešami Satiksmes ministrijas vai tās padotībā esošo iestāžu funkciju īstenošanai un šobrīd netiek izmantoti, līdz ar to ir lietderīgi Nekustamos īpašumus nodot RTU īpašumā, tādejādi veicinot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 kā arī tiek skarta sabiedrība kopumā, attīstot un uzlabojot neizmantotās teritorijas un nodrošinot izglītības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RTU īpašuma tiesību nostiprināšanu zemesgrāmatā, kā arī publisko ūdeņu nodalīšanu, segs RTU no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izstrādē iesaistītās personas - Satiksmes ministrija, 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neizmantoto teritoriju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neizmantoto teritoriju attīstība, tādējādi novēršot vides degradēšanos un piesārņošanas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25-TA-1337</w:t>
    </w:r>
    <w:r>
      <w:br/>
    </w:r>
    <w:r w:rsidR="00000000" w:rsidRPr="00000000" w:rsidDel="00000000">
      <w:rPr>
        <w:rtl w:val="0"/>
      </w:rPr>
      <w:t xml:space="preserve">Izdrukāts 29.07.2026. 22.51 - 6.0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25-TA-1337</w:t>
    </w:r>
    <w:r>
      <w:br/>
    </w:r>
    <w:r w:rsidR="00000000" w:rsidRPr="00000000" w:rsidDel="00000000">
      <w:rPr>
        <w:rtl w:val="0"/>
      </w:rPr>
      <w:t xml:space="preserve">Izdrukāts 29.07.2026. 22.51 - 6.0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anotācija_(ex_ante)_25-TA-1337.docx</dc:title>
</cp:coreProperties>
</file>

<file path=docProps/custom.xml><?xml version="1.0" encoding="utf-8"?>
<Properties xmlns="http://schemas.openxmlformats.org/officeDocument/2006/custom-properties" xmlns:vt="http://schemas.openxmlformats.org/officeDocument/2006/docPropsVTypes"/>
</file>