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14. aprīļa noteikumos Nr. 182 "Noteikumi par higiēnas prasībām tetovēšanas un pīrsinga pakalpojumu sniegšanai un speciālajām prasībām tetovēšanas līdzekļiem""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Ministru kabineta 2015. gada 14. aprīļa noteikumu Nr. 182 "Noteikumi par higiēnas prasībām tetovēšanas un pīrsinga pakalpojumu sniegšanai un speciālajām prasībām tetovēšanas līdzekļiem" (turpmāk - Noteikumi Nr. 182) izdošanas tiesiskais pamats, atsauci uz spēku zaudējušā Preču un pakalpojumu drošuma likuma 8.</w:t>
      </w:r>
      <w:r w:rsidR="00000000" w:rsidRPr="00000000" w:rsidDel="00000000">
        <w:rPr>
          <w:vertAlign w:val="superscript"/>
          <w:rtl w:val="0"/>
        </w:rPr>
        <w:t xml:space="preserve">1</w:t>
      </w:r>
      <w:r w:rsidR="00000000" w:rsidRPr="00000000" w:rsidDel="00000000">
        <w:rPr>
          <w:rtl w:val="0"/>
        </w:rPr>
        <w:t xml:space="preserve"> pantu aizstājot ar atsaucēm uz likuma "Par atbilstības novērtēšanu" 9.</w:t>
      </w:r>
      <w:r w:rsidR="00000000" w:rsidRPr="00000000" w:rsidDel="00000000">
        <w:rPr>
          <w:vertAlign w:val="superscript"/>
          <w:rtl w:val="0"/>
        </w:rPr>
        <w:t xml:space="preserve">11</w:t>
      </w:r>
      <w:r w:rsidR="00000000" w:rsidRPr="00000000" w:rsidDel="00000000">
        <w:rPr>
          <w:rtl w:val="0"/>
        </w:rPr>
        <w:t xml:space="preserve"> panta trešo daļu, kā arī Pakalpojumu drošuma likuma 3. panta otro daļu. Likumā "Par atbilstības novērtēšanu" šāda norma ietverta ar 2026. gada 11. jūnija likumu "Grozījumi likumā "Par atbilstības novērtēšanu"", paredzot daļu no spēku zaudējušā pilnvarojuma Ministru kabinetam, kas skar preces, savukārt Pakalpojumu drošuma likuma 3. panta otrajā daļā paredzēta daļa no spēku zaudējušā pilnvarojuma Ministru kabinetam, kas skar pakalpojumus. Izdošanas tiesiskā pamata maiņa nemaina Noteikumu Nr. 182 darbības tvērumu.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aktualizētu vienu no Noteikumu Nr. 182 izdošanas tiesiskajiem pamatiem, aizstājot atsauci uz spēku zaudējušu likuma normu ar atsaucēm uz spēkā esošām pilnvarojuma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Atceļot Preču un pakalpojumu drošuma likumu, tā vietā pieņemot Pakalpojumu drošuma likumu, ir spēku zaudējis Preču un pakalpojumu drošuma likuma 8.</w:t>
      </w:r>
      <w:r w:rsidR="00000000" w:rsidRPr="00000000" w:rsidDel="00000000">
        <w:rPr>
          <w:vertAlign w:val="superscript"/>
          <w:rtl w:val="0"/>
        </w:rPr>
        <w:t xml:space="preserve">1</w:t>
      </w:r>
      <w:r w:rsidR="00000000" w:rsidRPr="00000000" w:rsidDel="00000000">
        <w:rPr>
          <w:rtl w:val="0"/>
        </w:rPr>
        <w:t xml:space="preserve"> pantā ietvertais pilnvarojums Ministru kabinetam, kas ir viens no Noteikumu Nr. 182 izdošanas tiesiskajiem pamatiem. Pilnvarojums Ministru kabinetam noteikt speciālās prasības vai pasākumus riska mazināšanai vai novēršanai attiecībā uz pakalpojumiem, ja tie var radīt nopietnu risku, kā arī šādu pakalpojumu piedāvāšanas, uzraudzības un kontroles kārtību ir ietverts Pakalpojumu drošuma likuma 3. panta otrajā daļā. Savukārt pilnvarojums Ministru kabinetam noteikt speciālās prasības precēm vai preču grupām, to apriti, riska mazināšanas vai novēršanas pasākumus, kā arī uzraudzības un kontroles kārtību ir ietverts likuma "Par atbilstības novērtēšanu" 9.¹¹ panta trešajā daļā ar 2026. gada 11. jūnija likumu "Grozījumi likumā "Par atbilstības novērtēšanu"".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182 izdošanas tiesiskajā pamatā joprojām ir atsauce uz spēku zaudējušā Preču un pakalpojumu drošuma likuma 8.¹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Noteikumu Nr. 182 izdošanas tiesiskais pamats, aizstājot atsauci uz spēku zaudējušā Preču un pakalpojumu drošuma likuma 8.</w:t>
      </w:r>
      <w:r w:rsidR="00000000" w:rsidRPr="00000000" w:rsidDel="00000000">
        <w:rPr>
          <w:vertAlign w:val="superscript"/>
          <w:rtl w:val="0"/>
        </w:rPr>
        <w:t xml:space="preserve">1</w:t>
      </w:r>
      <w:r w:rsidR="00000000" w:rsidRPr="00000000" w:rsidDel="00000000">
        <w:rPr>
          <w:rtl w:val="0"/>
        </w:rPr>
        <w:t xml:space="preserve"> pantu ar atsaucēm uz Pakalpojumu drošuma likuma 3. panta otro daļu un likuma "Par atbilstības novērtēšanu" 9.</w:t>
      </w:r>
      <w:r w:rsidR="00000000" w:rsidRPr="00000000" w:rsidDel="00000000">
        <w:rPr>
          <w:vertAlign w:val="superscript"/>
          <w:rtl w:val="0"/>
        </w:rPr>
        <w:t xml:space="preserve">11</w:t>
      </w:r>
      <w:r w:rsidR="00000000" w:rsidRPr="00000000" w:rsidDel="00000000">
        <w:rPr>
          <w:rtl w:val="0"/>
        </w:rPr>
        <w:t xml:space="preserve">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ir grozījumi, kas neietekmē sabiedrības tiesības, nerada tai jaunas saistības, pienākumus vai ierobežojumus.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26-TA-2496</w:t>
    </w:r>
    <w:r>
      <w:br/>
    </w:r>
    <w:r w:rsidR="00000000" w:rsidRPr="00000000" w:rsidDel="00000000">
      <w:rPr>
        <w:rtl w:val="0"/>
      </w:rPr>
      <w:t xml:space="preserve">Izdrukāts 19.10.2026. 17.48 - 1.0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26-TA-2496</w:t>
    </w:r>
    <w:r>
      <w:br/>
    </w:r>
    <w:r w:rsidR="00000000" w:rsidRPr="00000000" w:rsidDel="00000000">
      <w:rPr>
        <w:rtl w:val="0"/>
      </w:rPr>
      <w:t xml:space="preserve">Izdrukāts 19.10.2026. 17.48 - 1.0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anotācija_(ex_ante)_26-TA-2496.docx</dc:title>
</cp:coreProperties>
</file>

<file path=docProps/custom.xml><?xml version="1.0" encoding="utf-8"?>
<Properties xmlns="http://schemas.openxmlformats.org/officeDocument/2006/custom-properties" xmlns:vt="http://schemas.openxmlformats.org/officeDocument/2006/docPropsVTypes"/>
</file>