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2007. gada 27. novembra noteikumos Nr. 800 "Izmeklēšanas cietuma iekšējās kārtības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"Grozījums Ministru kabineta 2007. gada 27. novembra noteikumos Nr. 800 "Izmeklēšanas cietuma iekšējās kārtības noteikumi"" (turpmāk – noteikumu projekts) izstrādāts pēc Tieslietu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tajā iekļautu norādi, ka noteikumi satur tiesību normas, kas izriet no Eiropas Parlamenta un Padomes 2016. gada 11. maija Direktīvas (ES) 2016/800 par procesuālajām garantijām bērniem, kuri ir aizdomās turētie vai apsūdzētie kriminālprocesā.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savos tiesību aktos nav pareizi transponējusi Eiropas Parlamenta un Padomes 2016. gada 11. maija Direktīvas (ES) 2016/800 par procesuālajām garantijām bērniem, kuri ir aizdomās turētie vai apsūdzētie kriminālprocesā Direktīvu. Tā nav pilnībā transponējusi Direktīvas 24. panta 1. punkta otro daļu, kas noteic, ka tad, kad dalībvalstis pieņem direktīvas noteikumus, dalībvalstu tiesību aktos ir nepieciešams ietvert atsauci uz šo direktīvu vai arī šādu atsauci pievienot to oficiālajai publikācijai. Ministru kabineta 2007. gada 27. novembra noteikumos Nr. 800 "Izmeklēšanas cietuma iekšējās kārtības noteikumi"" (turpmāk - Noteikumi Nr.800) šī atsauce nav iekļauta.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 ir saņēmusi Eiropas Komisijas 2023. gada 16. novembra Formālo paziņojumu pārkāpuma procedūras lietā Nr. INFR(2023)2124, kurā norādīts, ka Latvija savos valsts tiesību aktos nav pareizi transponējusi Direktīvu. Paziņojumā norādīts, ka Latvija nav pilnībā transponējusi Direktīvas 24. panta 1. punkta otro daļu, kas noteic, ka tad, kad dalībvalstis pieņem direktīvas noteikumus, dalībvalstu tiesību aktos ir nepieciešams ietvert atsauci uz šo direktīvu vai arī šādu atsauci pievienot to oficiālajai publikācijai. Latvija minētajā tiesību normā ietvertās prasības ir transponējusi daļēji, ņemot vērā, ka atsauce uz Direktīvu nav ietverta Noteikumos Nr. 800, nepieciešami tehniski grozījumi, noteikumus papildinot ar informatīvu atsauci uz Direktīvu, jo Direktīvas prasības ir ieviestas ar 2018.gada 27.septembra grozījumiem Kriminālprocesa likumā (Latvijas Vēstnesis, 201, 11.10.2018. OP numurs: 2018/201.2).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Nr.800 papildināti ar informatīvo atsauci uz Direktīvu, norādot, ka noteikumos iekļautas tiesību normas, kas izriet no Eiropas Parlamenta un Padomes 2016. gada 11. maija Direktīvas (ES) 2016/800 par procesuālajām garantijām bērniem, kuri ir aizdomās turētie vai apsūdzētie kriminālprocesā.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32016L0800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11. maija Direktīva (ES) 2016/800 par procesuālajām garantijām bērniem, kuri ir aizdomās turētie vai apsūdzētie kriminālprocesā.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mērķis ir noteikt procesuālās garantijas, lai nodrošinātu, ka bērni, proti, personas, kuras nav sasniegušas 18 gadu vecumu un kuri ir aizdomās turētie vai apsūdzētie kriminālprocesā, spēj saprast šo procesu un tam sekot, un lai ļautu šiem bērniem īstenot savas tiesības uz taisnīgu tiesu, novērstu bērnu atkārtotus likumpārkāpumus un sekmētu viņu sociālo integrāciju.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2016. gada 11. maija Direktīva (ES) 2016/800 par procesuālajām garantijām bērniem, kuri ir aizdomās turētie vai apsūdzētie kriminālprocesā.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5.punkta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Nr.800 53.-56.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Direktīvas prasības tika ieviestas ar 2018.gada 27.septembra grozījumiem Kriminālprocesa likumā (Latvijas Vēstnesis, 201, 11.10.2018. OP numurs: 2018/201.2).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Tāpat Direktīvas prasības ir ieviestas ar šiem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Grozījumiem Apcietinājumā turēšanas kārtības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Grozījumiem Aizturēto personu turēšanas kārtības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Ministru kabineta 2024. gada 16. aprīļa noteikumiem Nr. 241 “Noteikumi par kārtību, kādā apgūstamas speciālās zināšanas bērnu tiesību aizsardzības jomā, šo zināšanu saturu un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Tāpat Direktīvas prasības tiks ieviestas ar šiem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Grozījumiem Bērnu tiesību aizsardzības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Grozījumiem Ministru kabineta 2015. gada 2. jūnija noteikumos Nr. 276 "Apcietināto un notiesāto personu veselības aprūpes īstenošanas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Grozījumiem Likumā "Par policiju";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Grozījumiem Ministru kabineta 2006. gada 19. decembra noteikumos Nr. 1022 "Noteikumi par ieslodzīto personu uztura un sadzīves vajadzību materiālā nodrošinājuma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-Grozījumiem Ministru kabineta 2006. gada 11. aprīļa noteikumos Nr. 289 "Noteikumi par īslaicīgās aizturēšanas vietas kamerā glabāšanai atļauto priekšmetu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-Grozījumiem Ministru kabineta 2014. gada 20. maija noteikumos Nr. 252 "Kārtība, kādā policija noskaidro, vai bērnam ir īpašas vajadzības, pieaicina kompetentu speciālistu un nodrošina apstākļus bērna īpašo vajadzību apmierināšanai”;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-Grozījumiem Likumā "Par presi un citiem masu informācijas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-Grozījumiem Likumā "Kriminālprocesā un administratīvo pārkāpumu lietvedībā nodarītā kaitējuma atlīdzināšanas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Grozījumiem Ministru kabineta 2011. gada 5. aprīļa noteikumos Nr. 271 "Noteikumi par izvērtēšanas ziņojumā iekļaujamās informācijas apjomu un tā sastādīšanas un sniegšanas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Direktīvas 12.panta 5.punkta e)apakšpunkts</w:t>
            </w:r>
            <w:r w:rsidR="00000000" w:rsidRPr="00000000" w:rsidDel="00000000">
              <w:rPr>
                <w:sz w:val="24"/>
                <w:rtl w:val="0"/>
              </w:rPr>
              <w:t xml:space="preserve"> atbilst sekojošām tiesību aktu vienībām: Apcietinājumā turēšanas kārtības likuma 27. un 27.1 pantam, Aizturēto personu turēšanas kārtības likuma 3. panta trešajai daļai, Ministru kabineta 2006. gada 11. aprīļa noteikumu Nr. 289 "Noteikumi par īslaicīgās aizturēšanas vietas kamerā glabāšanai atļauto priekšmetu sarakstu" 2.9. apakšpunktam, Ministru kabineta 2006. gada 19. decembra noteikumu Nr. 1022 "Noteikumi par ieslodzīto personu uztura un sadzīves vajadzību materiālā nodrošinājuma normām" 2.5. apakšpunktam un </w:t>
            </w:r>
            <w:r w:rsidR="00000000" w:rsidRPr="00000000" w:rsidDel="00000000">
              <w:rPr>
                <w:sz w:val="24"/>
                <w:b w:val="1"/>
                <w:rtl w:val="0"/>
              </w:rPr>
              <w:t xml:space="preserve">Noteikumu Nr.800  53.-56.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Noteikumu Nr.800 53.punkts</w:t>
            </w:r>
            <w:r w:rsidR="00000000" w:rsidRPr="00000000" w:rsidDel="00000000">
              <w:rPr>
                <w:sz w:val="24"/>
                <w:rtl w:val="0"/>
              </w:rPr>
              <w:t xml:space="preserve"> noteic, ka izglītojošie un reliģiskie pasākumi izmeklēšanas cietumā notiek dienas kārtībā paredzētajā laikā izmeklēšanas cietuma administrācijas klātbūtnē. Apcietinātais izglītojošos un reliģiskos pasākumos piedalās brīvprātīgi.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Noteikumu Nr.800 54.punkts</w:t>
            </w:r>
            <w:r w:rsidR="00000000" w:rsidRPr="00000000" w:rsidDel="00000000">
              <w:rPr>
                <w:sz w:val="24"/>
                <w:rtl w:val="0"/>
              </w:rPr>
              <w:t xml:space="preserve"> noteic, ka izmeklēšanas cietuma administrācija informē apcietinātos par iespējām piedalīties izglītojošos un reliģiskos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Noteikumu Nr.800 55.punkts</w:t>
            </w:r>
            <w:r w:rsidR="00000000" w:rsidRPr="00000000" w:rsidDel="00000000">
              <w:rPr>
                <w:sz w:val="24"/>
                <w:rtl w:val="0"/>
              </w:rPr>
              <w:t xml:space="preserve"> noteic, ka apcietinātais par savu vēlēšanos piedalīties izglītojošos un reliģiskos pasākumos vai individuāli tikties ar garīdznieku informē izmeklēšanas cietuma administrāciju.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Noteikumu Nr.800 56.punkts</w:t>
            </w:r>
            <w:r w:rsidR="00000000" w:rsidRPr="00000000" w:rsidDel="00000000">
              <w:rPr>
                <w:sz w:val="24"/>
                <w:rtl w:val="0"/>
              </w:rPr>
              <w:t xml:space="preserve"> noteic, ka izmeklēšanas cietuma priekšnieks vai viņa pilnvarota amatpersona var atļaut apcietinātajam apmeklēt izglītojošos un reliģiskos pasākumus vai individuāli tikties ar garīdznieku, ievērojot procesa virzītāja noteiktos ierobežojumus, izolācijas prasības, ārstniecības personas norādījumus un citus ar iestādes drošību saistītus apsvērumus, vai sniegt pamatotu atteikumu.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Minētie Noteikumu Nr.800 53.-56.punktu nosacījumi atbilst Direktīvas 12.panta 5.punkta e) apakšpunktā noteiktajam</w:t>
            </w:r>
            <w:r w:rsidR="00000000" w:rsidRPr="00000000" w:rsidDel="00000000">
              <w:rPr>
                <w:sz w:val="24"/>
                <w:rtl w:val="0"/>
              </w:rPr>
              <w:t xml:space="preserve">, ka tad, kad bērniem ir piemērots apcietinājums, dalībvalstis veic atbilstīgos pasākumus, lai nodrošinātu viņu reliģijas vai ticības brīvības ievērošanu.</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netiek piemērota, jo tiesību aktu projekts nemaina esošo regulējumu un neparedz ieviest jaunas politiskās iniciatīvas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24-TA-1305</w:t>
    </w:r>
    <w:r>
      <w:br/>
    </w:r>
    <w:r w:rsidR="00000000" w:rsidRPr="00000000" w:rsidDel="00000000">
      <w:rPr>
        <w:rtl w:val="0"/>
      </w:rPr>
      <w:t xml:space="preserve">Izdrukāts 29.07.2026. 21.39 - 1.0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24-TA-1305</w:t>
    </w:r>
    <w:r>
      <w:br/>
    </w:r>
    <w:r w:rsidR="00000000" w:rsidRPr="00000000" w:rsidDel="00000000">
      <w:rPr>
        <w:rtl w:val="0"/>
      </w:rPr>
      <w:t xml:space="preserve">Izdrukāts 29.07.2026. 21.39 - 1.0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anotācija_(ex_ante)_24-TA-1305.docx</dc:title>
</cp:coreProperties>
</file>

<file path=docProps/custom.xml><?xml version="1.0" encoding="utf-8"?>
<Properties xmlns="http://schemas.openxmlformats.org/officeDocument/2006/custom-properties" xmlns:vt="http://schemas.openxmlformats.org/officeDocument/2006/docPropsVTypes"/>
</file>