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pamatojoties uz Ministru kabineta 2018. gada 17. jūlija noteikumu Nr. 421 "Kārtība, kādā veic gadskārtējā valsts budžeta likumā noteiktās apropriācijas izmaiņas" 43. punktu, kā arī Ministru kabineta 2020. gada 10. novembra noteikumiem Nr. 675 "Noteikumi par atbalsta sniegšanu nodokļu maksātājiem to darbības turpināšanai Covid-19 krīzes apstākļos" (turpmāk – MK noteikumi Nr. 675), Ministru kabineta noteikumiem Nr. 676 "Noteikumi par atbalstu Covid-19 krīzes skartajiem uzņēmumiem apgrozāmo līdzekļu plūsmas nodrošināšanai" (turpmāk – MK noteikumi Nr. 676) un Ministru kabineta 2020. gada 24. novembra noteikumiem Nr. 709 "Noteikumi par atbalstu par dīkstāvi nodokļu maksātājiem to darbības turpināšanai Covid-19 izraisītās krīzes apstākļos" (turpmāk – MK noteikumi Nr. 709).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nodrošināt finansējumu Valsts ieņēmumu dienestam (turpmāk – VID), lai atbilstoši tiesas nolēmumiem nodrošinātu Covid-19 dīkstāves atbalsta, algu subsīdijas un atbalsta Covid-19 krīzes skarto uzņēmumu apgrozāmo līdzekļu plūsmas nodrošināšanai izmaksāšanu nodokļu maksātājiem.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Ministru kabineta noteikumos noteikto atbalstu sniegšana vairs netiek veikta, VID joprojām turpina tam uzticēto funkciju izpildi un, pamatojoties uz tiesas nolēmumiem, nodrošina iepriekš nepamatoti nepiešķirtā vai nodokļa maksātāja atmaksātā atbalsta atmaksu.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Tiesa 2025. gada 3. jūlijā lietā Nr. C-653/23 pasludināja spriedumu, ar kuru tika atjaunotas vairākas tiesvedības Covid-19 valsts atbalsta izmaksu lietās. Tiesu nolēmumu rezultāti var ietekmēt VID darbību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tiesa atzīst VID ģenerāldirektora lēmumu, ar kuru atteikts piešķirt valsts atbalstu, par prettiesisku, VID, izpildot tiesas nolēmumu, jāizdod jauns administratīvais akts par valsts atbalsta piešķiršanu un jāizmaksā atbalsta naudas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tiesa atceļ VID ģenerāldirektora lēmumu, ar kuru atstāts negrozīts VID lēmums par nelikumīga valsts atbalsta atgūšanu, VID, izpildot tiesas nolēmumu, jāatceļ piemērotie valsts atbalsta piedziņas līdzekļi (ja atbalsts vēl nav atgūts) un nodokļu maksātājam jāatmaksā jau atgūtais valsts atbalsts kopā ar procentiem (ja tādi bija samaksāti).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nepieciešams finansējums 304 810 </w:t>
      </w:r>
      <w:r w:rsidR="00000000" w:rsidRPr="00000000" w:rsidDel="00000000">
        <w:rPr>
          <w:i w:val="1"/>
          <w:rtl w:val="0"/>
        </w:rPr>
        <w:t xml:space="preserve">euro </w:t>
      </w:r>
      <w:r w:rsidR="00000000" w:rsidRPr="00000000" w:rsidDel="00000000">
        <w:rPr>
          <w:rtl w:val="0"/>
        </w:rPr>
        <w:t xml:space="preserve">apmērā saskaņā ar tiesas nolēmumiem, kas stājušies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Administratīvās apgabaltiesas 2026. gada 20. jūlija spriedumu lietā Nr. A420195522 ir atcelts VID 2022. gada 25. marta lēmums un VID jāatmaksā nodokļu maksātājam nepamatoti atprasītu atbalstu apgrozāmo līdzekļu plūsmas nodrošināšanai 91 573,70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 Administratīvās apgabaltiesas 2026. gada 21. jūlija spriedumu lietā Nr. A420183422 ir atcelts VID 2022. gada 3. marta lēmums un noteikts pienākums VID izdot labvēlīgu administratīvo aktu par valsts atbalsta piešķiršanu; VID jāizmaksā nodokļu maksātājam atbalstu apgrozāmo līdzekļu plūsmas nodrošināšanai 213 235,80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aktuālajām tiesvedībām (10), kurās tiesa šogad ir noteikusi nolēmuma datumu un ņemot vērā šī brīža tiesu praksi (piemēram, Senāta 2025. gada 27. novembra spriedums lietā Nr. SKA-117/2025, A420191022, 16. punkts, Senāta 2025.gada 22.oktobra sprieduma lietā Nr. SKA-16/2025, ECLI:LV:AT:2025:1022.A420218021.13.S, 12.–13.punkts; 2025.gada 23.oktobra sprieduma lietā Nr. SKA-47/2025, ECLI:LV:AT:2025:1023.A420202321.15.S, 9.punkts), VID nelabvēlīgu tiesas nolēmumu gadījumos valsts atbalsta lietās (10 aktuālās tiesvedības) 2026. gadā nodokļu maksātājiem provizoriski varētu būt jāizmaksā vēl 923 445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 gada 28. decembra noteikumu Nr. 1220 "Asignējumu piešķiršanas un izpildes kārtība" 50. punktā noteikto 2022. gadā atmaksātie līdzekļi 2022. gada 31. decembrī tika slēgti kā saimnieciskajā gadā neizmantotie valsts budžeta asignējumi un Covid-19 atbalstu izmaksai paredzētie konti no 2023. gada 1. janvāra ir slēgti.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ir nepieciešams papildus finansējums 1 228 255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sniedz pieprasījumu līdzekļu piešķiršanai no valsts budžeta programmas "Līdzekļi neparedzētiem gadījumiem", kas nepārsniedz 1 228 255 </w:t>
      </w:r>
      <w:r w:rsidR="00000000" w:rsidRPr="00000000" w:rsidDel="00000000">
        <w:rPr>
          <w:i w:val="1"/>
          <w:rtl w:val="0"/>
        </w:rPr>
        <w:t xml:space="preserve">euro </w:t>
      </w:r>
      <w:r w:rsidR="00000000" w:rsidRPr="00000000" w:rsidDel="00000000">
        <w:rPr>
          <w:rtl w:val="0"/>
        </w:rPr>
        <w:t xml:space="preserve">apmērā, lai nodrošinātu papildu izdevumu segšanu saistībā ar tiesas nolēmumiem Covid-19 valsts atbalsta izmaksu lietās.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alternatīvu risinājumu.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ņēmēji, pašnodarbinātas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veikt valsts atbalsta izmaksu Latvijā reģistrētiem nodokļu maksātājiem atbilstoši MK noteikumos Nr.675, MK noteikumos Nr.676 un MK noteikumos Nr. 709 noteiktajiem atbalsta sniegšanas kritērijiem un to atmaksas kārtībai, kā arī zaudējumu atlīdzību, pamatojoties uz nodokļu maksātāju iesniegumiem.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1 228 255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1 438 785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1 228 255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-1 228 255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-1 228 255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1 228 255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Pamatojoties uz Ministru kabineta 2026. gada 21. aprīļa rīkojumu Nr. 222 "Par finanšu līdzekļu piešķiršanu no valsts budžeta programmas "Līdzekļi neparedzētiem gadījumiem"" VID 2026. gada budžetā ir piešķirts finansējums 1 438 785 </w:t>
            </w:r>
            <w:r w:rsidR="00000000" w:rsidRPr="00000000" w:rsidDel="00000000">
              <w:rPr>
                <w:sz w:val="24"/>
                <w:i w:val="1"/>
                <w:rtl w:val="0"/>
              </w:rPr>
              <w:t xml:space="preserve">euro</w:t>
            </w:r>
            <w:r w:rsidR="00000000" w:rsidRPr="00000000" w:rsidDel="00000000">
              <w:rPr>
                <w:sz w:val="24"/>
                <w:rtl w:val="0"/>
              </w:rPr>
              <w:t xml:space="preserve"> apmērā Covid-19 atbalsta un ar to saistīto maksājumu atmaksu nodokļu maksātājiem nodrošināšanai. Lai nodrošinātu papildu izdevumu segšanu saistībā ar tiesas nolēmumiem Covid-19 valsts atbalsta izmaksu lietās, VID ir nepieciešams papildu finansējums  1 228 255 </w:t>
            </w:r>
            <w:r w:rsidR="00000000" w:rsidRPr="00000000" w:rsidDel="00000000">
              <w:rPr>
                <w:sz w:val="24"/>
                <w:i w:val="1"/>
                <w:rtl w:val="0"/>
              </w:rPr>
              <w:t xml:space="preserve">euro</w:t>
            </w:r>
            <w:r w:rsidR="00000000" w:rsidRPr="00000000" w:rsidDel="00000000">
              <w:rPr>
                <w:sz w:val="24"/>
                <w:rtl w:val="0"/>
              </w:rPr>
              <w:t xml:space="preserve"> apmērā: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055"/>
              <w:gridCol w:w="3894"/>
              <w:tblGridChange w:id="0">
                <w:tblGrid>
                  <w:gridCol w:w="4055"/>
                  <w:gridCol w:w="389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Spēkā stājušies nolēmumi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304 810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Aktuālās tiesvedības (10)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923 445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no LNG nepieciešamais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1 228 255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1 228 255 </w:t>
      </w:r>
      <w:r w:rsidR="00000000" w:rsidRPr="00000000" w:rsidDel="00000000">
        <w:rPr>
          <w:i w:val="1"/>
          <w:rtl w:val="0"/>
        </w:rPr>
        <w:t xml:space="preserve">euro </w:t>
      </w:r>
      <w:r w:rsidR="00000000" w:rsidRPr="00000000" w:rsidDel="00000000">
        <w:rPr>
          <w:rtl w:val="0"/>
        </w:rPr>
        <w:t xml:space="preserve">pārdalāms no valsts budžeta programmas "Līdzekļi neparedzētiem gadījumiem".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izstrādāts ar mērķi piešķirt finansējumu VID un neparedz jaunā normatīvā regulējuma izstrādi vai grozījumu veikšanu spēkā esošajā normatīvajā regulējumā.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26-TA-2010</w:t>
    </w:r>
    <w:r>
      <w:br/>
    </w:r>
    <w:r w:rsidR="00000000" w:rsidRPr="00000000" w:rsidDel="00000000">
      <w:rPr>
        <w:rtl w:val="0"/>
      </w:rPr>
      <w:t xml:space="preserve">Izdrukāts 09.09.2026. 11.35 - 1.0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26-TA-2010</w:t>
    </w:r>
    <w:r>
      <w:br/>
    </w:r>
    <w:r w:rsidR="00000000" w:rsidRPr="00000000" w:rsidDel="00000000">
      <w:rPr>
        <w:rtl w:val="0"/>
      </w:rPr>
      <w:t xml:space="preserve">Izdrukāts 09.09.2026. 11.35 - 1.0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anotācija_(ex_ante)_26-TA-2010.docx</dc:title>
</cp:coreProperties>
</file>

<file path=docProps/custom.xml><?xml version="1.0" encoding="utf-8"?>
<Properties xmlns="http://schemas.openxmlformats.org/officeDocument/2006/custom-properties" xmlns:vt="http://schemas.openxmlformats.org/officeDocument/2006/docPropsVTypes"/>
</file>