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2023. gada 13. jūlija noteikumos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(turpmāk – noteikumu projekts) sagatavots, lai efektīvāk izmantotu pieejamos "Eiropas Savienības Atveseļošanas un noturības mehānisma (turpmāk – Atveseļošanās fonds) plāna 1. komponentes "Klimata pārmaiņas un vides ilgtspēja" 1.3. reformu un investīciju virziena "Pielāgošanās klimata pārmaiņām" 1.3.1.2.i. investīcijas "Investīcijas plūdu risku mazināšanas infrastruktūrā" (turpmāk – investīcija) finanšu līdzekļus, jo ir iespēja palielināt īstenoto projektu skaitu, iekļaujoties investīcijai piešķirto finanšu līdzekļu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Efektīvi un lietderīgi izmantot investīcijai pieejamos Atveseļošanās fonda finanšu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13. jūlija noteikumu Nr. 392 "Eiropas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 (turpmāk – MK noteikumi Nr. 362) 6.3. apakšpunktu investīcijas mērķis ir īstenot  21 projektu. Noteikumu Nr. 362 11. punktā noteikts, ka investīcijai pieejamais kopējais finansējums ir 39 890 070 </w:t>
      </w:r>
      <w:r w:rsidR="00000000" w:rsidRPr="00000000" w:rsidDel="00000000">
        <w:rPr>
          <w:i w:val="1"/>
          <w:rtl w:val="0"/>
        </w:rPr>
        <w:t xml:space="preserve">euro</w:t>
      </w:r>
      <w:r w:rsidR="00000000" w:rsidRPr="00000000" w:rsidDel="00000000">
        <w:rPr>
          <w:rtl w:val="0"/>
        </w:rPr>
        <w:t xml:space="preserve">. Noteikumu Nr. 362 16. punktā noteikts, ka projekta īstenotājs projektus īsteno un rādītājus sasniedz līdz 2026. gada 30. jūnijam. Katrai ES dalībvalstij investīciju īstenošanas mērķrādītāji jāsasniedz līdz 2026. 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362 6.3. apakšpunkts noteic konkrētu īstenojamo projektu skaitu. Īstenojamo projektu daudzums sākotnēji tika noteikts, izvērtējot prioritātes, īstenojot tirgus izpēti un to attiecinot pret investīcijai piešķirtā finansējuma apmēru. Noteikumu Nr. 362 11. punktā noteikts, ka investīcijai pieejamais kopējais finansējums ir 39 890 070 </w:t>
      </w:r>
      <w:r w:rsidR="00000000" w:rsidRPr="00000000" w:rsidDel="00000000">
        <w:rPr>
          <w:i w:val="1"/>
          <w:rtl w:val="0"/>
        </w:rPr>
        <w:t xml:space="preserve">euro</w:t>
      </w:r>
      <w:r w:rsidR="00000000" w:rsidRPr="00000000" w:rsidDel="00000000">
        <w:rPr>
          <w:rtl w:val="0"/>
        </w:rPr>
        <w:t xml:space="preserve">. Patlaban ir noskaidrots, ka 21 investīciju projekta īstenošanai, ievērojot sagatavotos būvprojektus un noslēgtos publisko iepirkumu līgumus par būvdarbiem un pakalpojumiem, nepieciešami 34 000 000 </w:t>
      </w:r>
      <w:r w:rsidR="00000000" w:rsidRPr="00000000" w:rsidDel="00000000">
        <w:rPr>
          <w:i w:val="1"/>
          <w:rtl w:val="0"/>
        </w:rPr>
        <w:t xml:space="preserve">euro</w:t>
      </w:r>
      <w:r w:rsidR="00000000" w:rsidRPr="00000000" w:rsidDel="00000000">
        <w:rPr>
          <w:rtl w:val="0"/>
        </w:rPr>
        <w:t xml:space="preserve">. Izvērtējot publisko iepirkumu rezultātus 21 projektā, secināms, ka, ievērojot noteikumos noteiktos termiņus, ir iespējams īstenot vēl vismaz vienu projektu par esošo investīciju pasākumu ieviešanai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noteiktajā termiņā līdz 2026. gada 30. jūlijam īstenotu būvprojektu, tika izvērtēti būvniecības projekti jau pietiekami lielā īstenošanas gatavībā, kā piemēram, tāds projekts kā "Valsts meliorācijas sistēma Rīgas HES sūkņu stacija Ogre-1, meliorācijas kadastra numurs 0742 010 1001, un krājbaseina pārbūve Ogres pilsētā, Ogres novadā". Finanšu līdzekļu izlietojums var mainīties projektu īstenošanas laikā un ir atkarīgs no publiskā iepirkuma rezultātiem un projektu īstenošanas gaitas.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362 6.3. apakšpunkta redakcija ierobežo investīcijas mērķu sasniegšanu ar konkrētu projektu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un lietderīgāk izmantotu investīcijai piešķirtos finanšu līdzekļus, ar noteikumu projekta 1. punktu jaunā redakcijā izteikts noteikumu Nr. 362 6.3. apakšpunkts, norādot, ka ir svarīgi izlietot investīcijas mērķu sasniegšanai piešķirto finansējumu, vienlaikus saglabājot minimālo īstenojamo projektu skaitu, bet nenosakot kopējos ierobežojumus īstenojamo projektu skaitam.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alternatīvs risinājums neizmantot finanšu līdzekļu atlikumu 5 890 070 </w:t>
      </w:r>
      <w:r w:rsidR="00000000" w:rsidRPr="00000000" w:rsidDel="00000000">
        <w:rPr>
          <w:i w:val="1"/>
          <w:rtl w:val="0"/>
        </w:rPr>
        <w:t xml:space="preserve">euro</w:t>
      </w:r>
      <w:r w:rsidR="00000000" w:rsidRPr="00000000" w:rsidDel="00000000">
        <w:rPr>
          <w:rtl w:val="0"/>
        </w:rPr>
        <w:t xml:space="preserve">, bet tad pieejamie finanšu līdzekļi netiks izmantoti efektīvi un lietderīgi.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izvērtējot visus augstas gatavības projektus, kā projekts, kuram piešķirt investīcijas tiktu atzīts, piemēram, projekts "Valsts meliorācijas sistēma Rīgas HES sūkņu stacija Ogre-1, meliorācijas kadastra numurs 0742 010 1001, un krājbaseina pārbūve Ogres pilsētā, Ogres novadā" īstenošanas galvenais ieguvējs būs sabiedrības grupa, konkrēti – Ogres pilsētas un novada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HES sūkņu stacija Ogre-1 pārsūknē ūdeni no valsts nozīmes ūdensnotekas Urgas (garums 6,2 km, sateces baseins 8,89 km</w:t>
      </w:r>
      <w:r w:rsidR="00000000" w:rsidRPr="00000000" w:rsidDel="00000000">
        <w:rPr>
          <w:vertAlign w:val="superscript"/>
          <w:rtl w:val="0"/>
        </w:rPr>
        <w:t xml:space="preserve">2</w:t>
      </w:r>
      <w:r w:rsidR="00000000" w:rsidRPr="00000000" w:rsidDel="00000000">
        <w:rPr>
          <w:rtl w:val="0"/>
        </w:rPr>
        <w:t xml:space="preserve">, poldera platība 6,2 km</w:t>
      </w:r>
      <w:r w:rsidR="00000000" w:rsidRPr="00000000" w:rsidDel="00000000">
        <w:rPr>
          <w:vertAlign w:val="superscript"/>
          <w:rtl w:val="0"/>
        </w:rPr>
        <w:t xml:space="preserve">2</w:t>
      </w:r>
      <w:r w:rsidR="00000000" w:rsidRPr="00000000" w:rsidDel="00000000">
        <w:rPr>
          <w:rtl w:val="0"/>
        </w:rPr>
        <w:t xml:space="preserve">, no tiem 4,2 km</w:t>
      </w:r>
      <w:r w:rsidR="00000000" w:rsidRPr="00000000" w:rsidDel="00000000">
        <w:rPr>
          <w:vertAlign w:val="superscript"/>
          <w:rtl w:val="0"/>
        </w:rPr>
        <w:t xml:space="preserve">2</w:t>
      </w:r>
      <w:r w:rsidR="00000000" w:rsidRPr="00000000" w:rsidDel="00000000">
        <w:rPr>
          <w:rtl w:val="0"/>
        </w:rPr>
        <w:t xml:space="preserve"> Ogres pilsētas teritorija un 2,0 km</w:t>
      </w:r>
      <w:r w:rsidR="00000000" w:rsidRPr="00000000" w:rsidDel="00000000">
        <w:rPr>
          <w:vertAlign w:val="superscript"/>
          <w:rtl w:val="0"/>
        </w:rPr>
        <w:t xml:space="preserve">2</w:t>
      </w:r>
      <w:r w:rsidR="00000000" w:rsidRPr="00000000" w:rsidDel="00000000">
        <w:rPr>
          <w:rtl w:val="0"/>
        </w:rPr>
        <w:t xml:space="preserve"> lauksaimniecībā izmantojamās zemes) uz Daugavu. Rīgas HES sūkņu stacijas "Ogre-1" un krājbaseina pārbūve pasargās aptuveni 4000 Ogres pilsētas iedzīvotāju un teritoriju no applūšanas riska, kā arī mazinās plūdu iespējamo ietekmi uz apkārtējo teritoriju, kas atbilstoši Daugavas upju baseinu apgabala apsaimniekošanas plānam un plūdu riska pārvaldības plānam 2022.–2027. gadam (https://videscentrs.lvgmc.lv/files/Udens/Udens_apsaimniekosana_plani_2021_2027/Daugavas_UBA/Daugavas%20UBA%20plana%20projekts%202022-2027.pdf) ir nacionālas nozīmes plūdu riska teritorija.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Nr.362 11. punkts, kas attiecas uz finansējumu, netiek grozīts, tāpēc visi projekti tiks īstenoti par investīcijai pieejamo kopējo finansējumu 39 890 070 </w:t>
      </w:r>
      <w:r w:rsidR="00000000" w:rsidRPr="00000000" w:rsidDel="00000000">
        <w:rPr>
          <w:i w:val="1"/>
          <w:rtl w:val="0"/>
        </w:rPr>
        <w:t xml:space="preserve">euro</w:t>
      </w:r>
      <w:r w:rsidR="00000000" w:rsidRPr="00000000" w:rsidDel="00000000">
        <w:rPr>
          <w:rtl w:val="0"/>
        </w:rPr>
        <w:t xml:space="preserve">, tajā skaitā Atveseļošanas un noturības mehānisma finansējumu 32 967 000 </w:t>
      </w:r>
      <w:r w:rsidR="00000000" w:rsidRPr="00000000" w:rsidDel="00000000">
        <w:rPr>
          <w:i w:val="1"/>
          <w:rtl w:val="0"/>
        </w:rPr>
        <w:t xml:space="preserve">euro</w:t>
      </w:r>
      <w:r w:rsidR="00000000" w:rsidRPr="00000000" w:rsidDel="00000000">
        <w:rPr>
          <w:rtl w:val="0"/>
        </w:rPr>
        <w:t xml:space="preserve"> un valsts budžeta finansējumu 6 923 070 </w:t>
      </w:r>
      <w:r w:rsidR="00000000" w:rsidRPr="00000000" w:rsidDel="00000000">
        <w:rPr>
          <w:i w:val="1"/>
          <w:rtl w:val="0"/>
        </w:rPr>
        <w:t xml:space="preserve">euro</w:t>
      </w:r>
      <w:r w:rsidR="00000000" w:rsidRPr="00000000" w:rsidDel="00000000">
        <w:rPr>
          <w:rtl w:val="0"/>
        </w:rPr>
        <w:t xml:space="preserve"> pievienotās vērtības nodokļa maksājumiem.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"Investīcijas plūdu risku mazināšanas infrastruktūrā" (turpmāk – AF) līdzekļu sadalījums un izlietojums ir atkarīgi no katras ES dalībvalsts izvēles un ietilpst tās atbildībā, jo ES dalībvalsts ir atbildīga par AF īstenošanu, tostarp par to starpposma rādītāju un mērķrādītāju apmierinošu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https://vktap.mk.gov.lv/legal_acts/headers/bddbd961-52fa-4b86-8637-b74ffb52535f/public_participations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bija izsludināta no 14.02.2025. līdz 28.02.2025.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"Zemkopības ministrijas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potenciālo plūdu risks Ogres pilsētas un novada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w:t>
    </w:r>
    <w:r>
      <w:br/>
    </w:r>
    <w:r w:rsidR="00000000" w:rsidRPr="00000000" w:rsidDel="00000000">
      <w:rPr>
        <w:rtl w:val="0"/>
      </w:rPr>
      <w:t xml:space="preserve">Izdrukāts 29.07.2026. 23.44 - 3.0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w:t>
    </w:r>
    <w:r>
      <w:br/>
    </w:r>
    <w:r w:rsidR="00000000" w:rsidRPr="00000000" w:rsidDel="00000000">
      <w:rPr>
        <w:rtl w:val="0"/>
      </w:rPr>
      <w:t xml:space="preserve">Izdrukāts 29.07.2026. 23.44 - 3.0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anotācija_(ex_ante)_25-TA-11.docx</dc:title>
</cp:coreProperties>
</file>

<file path=docProps/custom.xml><?xml version="1.0" encoding="utf-8"?>
<Properties xmlns="http://schemas.openxmlformats.org/officeDocument/2006/custom-properties" xmlns:vt="http://schemas.openxmlformats.org/officeDocument/2006/docPropsVTypes"/>
</file>