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35. panta pirmā daļa un otrās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noteikumi Nr. 421) 43. punkts, Ministru kabineta 2021. gada 1. aprīļa noteikumi Nr. 199 "Valsts uzraudzībā esošās dzīvnieku infekcijas slimības vai epizootijas uzliesmojuma laikā radušos zaudējumu kompensācijas noteikumi" (turpmāk – noteikumi Nr. 199) un valsts galvenā pārtikas un veterinārā inspektora 2024. gada 20. jūnija rīkojums Nr. 107 "Par karantīnas noteikšanu un ierobežojumiem Valmieras novada Matīšu pagastā".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dienestam nepieciešami papildu budžeta līdzekļi (62 894,55</w:t>
      </w:r>
      <w:r w:rsidR="00000000" w:rsidRPr="00000000" w:rsidDel="00000000">
        <w:rPr>
          <w:i w:val="1"/>
          <w:rtl w:val="0"/>
        </w:rPr>
        <w:t xml:space="preserve"> euro</w:t>
      </w:r>
      <w:r w:rsidR="00000000" w:rsidRPr="00000000" w:rsidDel="00000000">
        <w:rPr>
          <w:rtl w:val="0"/>
        </w:rPr>
        <w:t xml:space="preserve">), lai nodrošinātu kompensācijas izmaksu dzīvnieku īpašniekam par zaudējumiem, kas radušies Āfrikas cūku mēra (turpmāk – ĀCM) apkarošanas laikā Valmieras novada Matīšu pagastā.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30. novembra Īstenošanas lēmuma 2011/807/ES, ar ko apstiprina atsevišķu dzīvnieku slimību un zoonožu izskaušanas, kontroles un uzraudzības gada un daudzgadu programmas, kuras dalībvalstis iesniegušas 2012. gadam un turpmākajiem gadiem, un Savienības finansiālo ieguldījumu, (turpmāk – Lēmums 2011/807/ES) 14. pantā noteikts, ka 90 dienu laikā pēc dzīvnieku īpašnieka iesnieguma saņemšanas ir jāizmaksā kompensācija, to pārskaitot uz dzīvnieku īpašnieka norādīto bankas kontu. Konkrētajiem kompensācijas maksājumiem, kas pārskaitīti pēc 90 dienu perioda, Eiropas Komisija ir tiesīga piemērot līdzfinansējuma samazinājumu. Lauku atbalsta dienests (turpmāk – LAD) 2024. gada 20. augustā saņēma iesniegumu par epizootijas – Āfrikas cūku mēra – apkarošanas laikā radušos zaudējumu kompensāciju. Zaudējumu kompensācijas izmaksas termiņš ir 2024. gada 20.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35. panta pirmajā daļā ir noteikts, ka epizootijas uzliesmojuma gadījumā dzīvnieku īpašniekam ir tiesības saņemt zaudējumu kompensāciju Ministru kabineta noteiktajā apmērā, ja ir izpildītas dzīvnieku veselības jomu reglamentējošos normatīvajos aktos noteiktās prasības attiecībā uz dzīvnieku apzīmēšanu un reģistrāciju, dzīvnieku ēdināšanu, biodrošību, rīcību epizootijas uzliesmojuma gadījumā un draudu novēršanai, dzīvnieku izcelsmes blakusproduktu un tādu atvasinātu produktu apriti, kuri nav paredzēti cilvēku patēriņam, kā arī ziņošanu par dzīvnieku pārvietošanu un dzīvnieku saslimšanu. Savukārt Veterinārmedicīnas likuma 35. panta otrās daļas 1. punktā ir noteikts, ka dzīvnieku īpašniekam ir tiesības pieteikties uz zaudējumu kompensāciju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dzīvniekiem, kas nobeigušies laikā no brīža, kad tiek ziņots, ka ir aizdomas par epizootijas uzliesmojumu, līdz brīdim, kad ir pabeigta dzīvnieku piespiedu nokaušana vai nogalināšana;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slimības apkarošanas pasākumu laikā nogalinātajiem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iznīcinātajiem dzīvnieku izcelsmes produktiem un reproduktīvajiem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iznīcināto dzīvnieku barību;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iznīcināto inventāru, ko nav iespējams dezinficēt;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novietnes noslēguma dezinfekciju.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199 noteikti nosacījumi un kārtība, kādā piešķir un dzīvnieku īpašnieks saņem kompensāciju par zaudējumiem, kas radušies epizootijas uzliesmojuma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2011/807/ES 14. pantā noteikts, ka 90 dienu laikā pēc dzīvnieku īpašnieka iesnieguma saņemšanas ir jāizmaksā kompensācija, to pārskaitot uz dzīvnieku īpašnieka norādīto bankas kontu. Konkrētajiem kompensācijas maksājumiem, kas pārskaitīti pēc 90 dienu perioda, Eiropas Komisija ir tiesīga piemērot līdzfinansējuma samazinājumu.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20. augustā LAD saņēma Valmieras rajona Matīšu pagasta zemnieku saimniecības "Lelles" (novietnes reģistrācijas numurs Lauksaimniecības datu centra datubāzē LV1480282) iesniegumu par zaudējumu kompensāciju par piespiedu kārtā nogalinātiem un iznīcinātiem dzīvniekiem, iznīcināto barību un iznīcinātiem, no apgrozības izņemtiem dzīvnieku izcelsmes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Lēmumā 2011/807/ES noteikto, zaudējumu kompensācija dzīvnieku īpašniekam ZS "Lelles" ir jāpārskaita uz norādīto bankas kontu līdz 2024. gada 20.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tiek īstenota ar Eiropas Komisiju saskaņota un apstiprināta ĀCM uzraudzības un kontroles programma, taču tajā minētie līdzekļi nav paredzēti, lai segtu izdevumus, kas radušies ĀCM uzliesmojumu apkarošanai cūku novietnēs. Savukārt dalībvalstu izdevumus, kas radušies, pēc ĀCM uzliesmojuma īstenojot tā apkarošanas pasākumus cūku novietnēs, Eiropas Komisija līdzfinansē kā ārkārtas pasākumus saskaņā ar Eiropas Parlamenta un Padomes 2021. gada 28. aprīļa Regulas (ES) 2021/690, ar ko izveido iekšējā tirgus, uzņēmumu, tostarp mazo un vidējo uzņēmumu, konkurētspējas, augu, dzīvnieku, pārtikas aprites un dzīvnieku barības jomas un Eiropas statistikas programmu (vienotā tirgus programma) un atceļ Regulas (ES) Nr. 99/2013, (ES) Nr. 1287/2013, (ES) Nr. 254/2014, un (ES) Nr. 652/2014, (turpmāk – Regula 2021/690) 3. panta 2. punkta "e" apakšpunktā minēto mērķi un nosacījumiem un saskaņā ar Eiropas Komisijas 2021. gada 6. maija Īstenošanas Lēmumā C(2021) 3046 (</w:t>
      </w:r>
      <w:r w:rsidR="00000000" w:rsidRPr="00000000" w:rsidDel="00000000">
        <w:rPr>
          <w:i w:val="1"/>
          <w:rtl w:val="0"/>
        </w:rPr>
        <w:t xml:space="preserve">Commission Implementing Decision of 6.5.2021 on the financing of the Programme for Single Market, competitiveness of enterprises, including small and medium sized enterprises, and European Statistics and the adoption of the work programme for 2021-2024</w:t>
      </w:r>
      <w:r w:rsidR="00000000" w:rsidRPr="00000000" w:rsidDel="00000000">
        <w:rPr>
          <w:rtl w:val="0"/>
        </w:rPr>
        <w:t xml:space="preserve">)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ZS "Lelles" izmaksātu kompensāciju par zaudējumiem, kas radušies ĀCM apkarošanas laikā, Zemkopības ministrijai (LAD) no valsts budžeta programmas 02.00.00 "Līdzekļi neparedzētiem gadījumiem" nepieciešams saņemt 62 894,55 </w:t>
      </w:r>
      <w:r w:rsidR="00000000" w:rsidRPr="00000000" w:rsidDel="00000000">
        <w:rPr>
          <w:i w:val="1"/>
          <w:rtl w:val="0"/>
        </w:rPr>
        <w:t xml:space="preserve">euro</w:t>
      </w:r>
      <w:r w:rsidR="00000000" w:rsidRPr="00000000" w:rsidDel="00000000">
        <w:rPr>
          <w:rtl w:val="0"/>
        </w:rPr>
        <w:t xml:space="preserve">. Kompensāciju lauksaimniecības dzīvnieku īpašniekam izmaksās LAD pēc naudas līdzekļu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Lēmumā 2011/807/ES noteikto, zaudējumu kompensācija ZS "Lelles" jāpārskaita uz norādīto bankas kontu līdz 2024. gada 20.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pieņemšana problēmu atrisinās pilnībā.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tiek paredzēta kompensācijas izmaksa Valmieras rajona Matīšu pagasta ZS "Lelles" (uzņēmuma reģistrācijas numurs Uzņēmumu reģistrā 54101021201, novietnes reģistrācijas numurs Lauksaimniecības datu centra datubāzē LV1480282) 62 894,55 </w:t>
            </w:r>
            <w:r w:rsidR="00000000" w:rsidRPr="00000000" w:rsidDel="00000000">
              <w:rPr>
                <w:sz w:val="24"/>
                <w:i w:val="1"/>
                <w:rtl w:val="0"/>
              </w:rPr>
              <w:t xml:space="preserve">euro</w:t>
            </w:r>
            <w:r w:rsidR="00000000" w:rsidRPr="00000000" w:rsidDel="00000000">
              <w:rPr>
                <w:sz w:val="24"/>
                <w:rtl w:val="0"/>
              </w:rPr>
              <w:t xml:space="preserve">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piespiedu kārtā nogalinātām un iznīcinātām cūkām 61 155,17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iznīcinātiem no apgrozības izņemtiem dzīvnieku izcelsmes produktiem 642,42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iznīcināto barību 1 096,96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Atbilstoši dzīvnieku īpašnieka iesniegumā norādītajai informācijai (Pārtikas un veterinārā dienesta dzīvnieku nogalināšanas aktam Nr. 96-24-1) novietnē piespiedu kārtā nogalinātas un iznīcinātas 548 cūkas. Noteikumu Nr. 199 1. pielikumā ir noteikts kompensācijas apmērs katrai cūku grupai atkarībā no svara un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aprēķins par piespiedu kārtā nogalinātām un iznīcinātām cūkām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85 pārraudzībā un snieguma pārbaudē esoši dzīvnieki – sivēnmāte un grūsna vaislas jauncūka x 284,57 </w:t>
            </w:r>
            <w:r w:rsidR="00000000" w:rsidRPr="00000000" w:rsidDel="00000000">
              <w:rPr>
                <w:sz w:val="24"/>
                <w:i w:val="1"/>
                <w:rtl w:val="0"/>
              </w:rPr>
              <w:t xml:space="preserve">euro </w:t>
            </w:r>
            <w:r w:rsidR="00000000" w:rsidRPr="00000000" w:rsidDel="00000000">
              <w:rPr>
                <w:sz w:val="24"/>
                <w:rtl w:val="0"/>
              </w:rPr>
              <w:t xml:space="preserve">= 24 188,45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 pārraudzībā un snieguma pārbaudē esošs dzīvnieks – kuilis x 426,86 </w:t>
            </w:r>
            <w:r w:rsidR="00000000" w:rsidRPr="00000000" w:rsidDel="00000000">
              <w:rPr>
                <w:sz w:val="24"/>
                <w:i w:val="1"/>
                <w:rtl w:val="0"/>
              </w:rPr>
              <w:t xml:space="preserve">euro </w:t>
            </w:r>
            <w:r w:rsidR="00000000" w:rsidRPr="00000000" w:rsidDel="00000000">
              <w:rPr>
                <w:sz w:val="24"/>
                <w:rtl w:val="0"/>
              </w:rPr>
              <w:t xml:space="preserve">= 426,86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184 piena sivēni un atšķirtie sivēni svarā līdz 30 kg x 42,69 </w:t>
            </w:r>
            <w:r w:rsidR="00000000" w:rsidRPr="00000000" w:rsidDel="00000000">
              <w:rPr>
                <w:sz w:val="24"/>
                <w:i w:val="1"/>
                <w:rtl w:val="0"/>
              </w:rPr>
              <w:t xml:space="preserve">euro </w:t>
            </w:r>
            <w:r w:rsidR="00000000" w:rsidRPr="00000000" w:rsidDel="00000000">
              <w:rPr>
                <w:sz w:val="24"/>
                <w:rtl w:val="0"/>
              </w:rPr>
              <w:t xml:space="preserve">= 7854,96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162 nobarojamās cūkas vai vaislas jauncūkas (tostarp jaunkuiļi) svarā no 31 līdz 80 kg x 85,37 </w:t>
            </w:r>
            <w:r w:rsidR="00000000" w:rsidRPr="00000000" w:rsidDel="00000000">
              <w:rPr>
                <w:sz w:val="24"/>
                <w:i w:val="1"/>
                <w:rtl w:val="0"/>
              </w:rPr>
              <w:t xml:space="preserve">euro </w:t>
            </w:r>
            <w:r w:rsidR="00000000" w:rsidRPr="00000000" w:rsidDel="00000000">
              <w:rPr>
                <w:sz w:val="24"/>
                <w:rtl w:val="0"/>
              </w:rPr>
              <w:t xml:space="preserve">= 13 829,94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116 nobarojamās cūkas vai vaislas jauncūkas (tostarp jaunkuiļi) svarā virs 81 kg x 128,06 </w:t>
            </w:r>
            <w:r w:rsidR="00000000" w:rsidRPr="00000000" w:rsidDel="00000000">
              <w:rPr>
                <w:sz w:val="24"/>
                <w:i w:val="1"/>
                <w:rtl w:val="0"/>
              </w:rPr>
              <w:t xml:space="preserve">euro </w:t>
            </w:r>
            <w:r w:rsidR="00000000" w:rsidRPr="00000000" w:rsidDel="00000000">
              <w:rPr>
                <w:sz w:val="24"/>
                <w:rtl w:val="0"/>
              </w:rPr>
              <w:t xml:space="preserve">= 14 854,96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Noteikumu Nr. 199 5. punktā noteikts, ka kompensācijas apmērs par iznīcinātiem dzīvnieku izcelsmes produktiem ir 80 procentu no grāmatvedības attaisnojuma dokumentos norādītās cenas. Grāmatvedības attaisnojošajos dokumentos norādīta dzīvnieku izcelsmes produktu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80 % no  118,13 </w:t>
            </w:r>
            <w:r w:rsidR="00000000" w:rsidRPr="00000000" w:rsidDel="00000000">
              <w:rPr>
                <w:sz w:val="24"/>
                <w:i w:val="1"/>
                <w:rtl w:val="0"/>
              </w:rPr>
              <w:t xml:space="preserve">euro </w:t>
            </w:r>
            <w:r w:rsidR="00000000" w:rsidRPr="00000000" w:rsidDel="00000000">
              <w:rPr>
                <w:sz w:val="24"/>
                <w:rtl w:val="0"/>
              </w:rPr>
              <w:t xml:space="preserve">= 94,50 </w:t>
            </w:r>
            <w:r w:rsidR="00000000" w:rsidRPr="00000000" w:rsidDel="00000000">
              <w:rPr>
                <w:sz w:val="24"/>
                <w:i w:val="1"/>
                <w:rtl w:val="0"/>
              </w:rPr>
              <w:t xml:space="preserve">euro </w:t>
            </w:r>
            <w:r w:rsidR="00000000" w:rsidRPr="00000000" w:rsidDel="00000000">
              <w:rPr>
                <w:sz w:val="24"/>
                <w:rtl w:val="0"/>
              </w:rPr>
              <w:t xml:space="preserve">par 34,06 kg svaigas cūkgaļas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80 % no  14,15 </w:t>
            </w:r>
            <w:r w:rsidR="00000000" w:rsidRPr="00000000" w:rsidDel="00000000">
              <w:rPr>
                <w:sz w:val="24"/>
                <w:i w:val="1"/>
                <w:rtl w:val="0"/>
              </w:rPr>
              <w:t xml:space="preserve">euro </w:t>
            </w:r>
            <w:r w:rsidR="00000000" w:rsidRPr="00000000" w:rsidDel="00000000">
              <w:rPr>
                <w:sz w:val="24"/>
                <w:rtl w:val="0"/>
              </w:rPr>
              <w:t xml:space="preserve">= 11,32 euro par 2,445 kg cūkgaļas desu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80 % no 134,05 </w:t>
            </w:r>
            <w:r w:rsidR="00000000" w:rsidRPr="00000000" w:rsidDel="00000000">
              <w:rPr>
                <w:sz w:val="24"/>
                <w:i w:val="1"/>
                <w:rtl w:val="0"/>
              </w:rPr>
              <w:t xml:space="preserve">euro </w:t>
            </w:r>
            <w:r w:rsidR="00000000" w:rsidRPr="00000000" w:rsidDel="00000000">
              <w:rPr>
                <w:sz w:val="24"/>
                <w:rtl w:val="0"/>
              </w:rPr>
              <w:t xml:space="preserve">= 107,24 </w:t>
            </w:r>
            <w:r w:rsidR="00000000" w:rsidRPr="00000000" w:rsidDel="00000000">
              <w:rPr>
                <w:sz w:val="24"/>
                <w:i w:val="1"/>
                <w:rtl w:val="0"/>
              </w:rPr>
              <w:t xml:space="preserve">euro </w:t>
            </w:r>
            <w:r w:rsidR="00000000" w:rsidRPr="00000000" w:rsidDel="00000000">
              <w:rPr>
                <w:sz w:val="24"/>
                <w:rtl w:val="0"/>
              </w:rPr>
              <w:t xml:space="preserve">par 60,40 kg atdzesētas cūkgaļas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80 % no 536,70 </w:t>
            </w:r>
            <w:r w:rsidR="00000000" w:rsidRPr="00000000" w:rsidDel="00000000">
              <w:rPr>
                <w:sz w:val="24"/>
                <w:i w:val="1"/>
                <w:rtl w:val="0"/>
              </w:rPr>
              <w:t xml:space="preserve">euro </w:t>
            </w:r>
            <w:r w:rsidR="00000000" w:rsidRPr="00000000" w:rsidDel="00000000">
              <w:rPr>
                <w:sz w:val="24"/>
                <w:rtl w:val="0"/>
              </w:rPr>
              <w:t xml:space="preserve">= 429,36 </w:t>
            </w:r>
            <w:r w:rsidR="00000000" w:rsidRPr="00000000" w:rsidDel="00000000">
              <w:rPr>
                <w:sz w:val="24"/>
                <w:i w:val="1"/>
                <w:rtl w:val="0"/>
              </w:rPr>
              <w:t xml:space="preserve">euro </w:t>
            </w:r>
            <w:r w:rsidR="00000000" w:rsidRPr="00000000" w:rsidDel="00000000">
              <w:rPr>
                <w:sz w:val="24"/>
                <w:rtl w:val="0"/>
              </w:rPr>
              <w:t xml:space="preserve">par 150,00 kg atdzesētas cūkgaļas un subproduktiem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Noteikumu Nr. 199  8. punktā noteikts, ka kompensācijas apmērs par iznīcināto dzīvnieku barību ir 80 % no grāmatvedības attaisnojuma dokumentos norādītās cenas un graudu (piemēram, miežu, kviešu, rudzu, auzu, tritikāles, griķu, rapšu) vidējās iepirkuma cenas valstī, ja dzīvnieku īpašnieks pats audzē graudus un gatavo dzīvnieku barību un nevar uzrādīt grāmatvedības attaisnojuma dokumentu. ZS "Lelles" iesniedza LAD preču pavadzīmes par iepirktajām barības sastāvdaļām un barības piedevām, kā arī uz vietas novietnē gatavotās barības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aprēķins par dzīvnieku iznīcināto barību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80 % no pavadzīmēs norādītās cenas par 1 075,00 kg barības un barības sastāvdaļām = 1 058,74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80 % no aprēķinātās graudu vērtības par 240,00 kg graudu = 38,22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Attaisnojošie dokumenti par faktiskajām izmaksām tika nosūtīti uz Finanšu ministrijas elektroniskā pasta adresi vairis.santars@fm.gov.lv.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tiek segti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2021/690 paredz ārkārtas pasākumu līdzfinansējumu saskaņā ar 3. panta 2. punkta "e" apakšpunktā minēto mērķi un nosacījumiem, kā arī saskaņā ar Eiropas Komisijas 2021. gada 6. maija Īstenošanas Lēmumā C(2021) 3046 (</w:t>
      </w:r>
      <w:r w:rsidR="00000000" w:rsidRPr="00000000" w:rsidDel="00000000">
        <w:rPr>
          <w:i w:val="1"/>
          <w:rtl w:val="0"/>
        </w:rPr>
        <w:t xml:space="preserve">Commission Implementing Decision of 6.5.2021 on the financing of the Programme for Single Market, competitiveness of enterprises, including small and medium sized enterprises, and European Statistics and the adoption of the work programme for 2021-2024</w:t>
      </w:r>
      <w:r w:rsidR="00000000" w:rsidRPr="00000000" w:rsidDel="00000000">
        <w:rPr>
          <w:rtl w:val="0"/>
        </w:rPr>
        <w:t xml:space="preserve">) un Eiropas Komisijas 2022. gada 2. jūnija Īstenošanas Lēmumā C(2022) 3467 (</w:t>
      </w:r>
      <w:r w:rsidR="00000000" w:rsidRPr="00000000" w:rsidDel="00000000">
        <w:rPr>
          <w:i w:val="1"/>
          <w:rtl w:val="0"/>
        </w:rPr>
        <w:t xml:space="preserve">Commission Implementing Decision of 2.6.2022 on the adoption of the multiannual work programme for 2023 and 2024 for the implementation of veterinary programmes for animal diseases and zoonoses and phytosanitary programmes for plant pests</w:t>
      </w:r>
      <w:r w:rsidR="00000000" w:rsidRPr="00000000" w:rsidDel="00000000">
        <w:rPr>
          <w:rtl w:val="0"/>
        </w:rPr>
        <w:t xml:space="preserve">) (turpmāk – KĪL 3467) noteikto. Līdz Ministru kabineta rīkojuma projekta sagatavošanas un pieņemšanas brīdim nav nosakāma līdzfinansējuma summa no Eiropas Komisijas, jo tikai pēc dalībvalsts pieteikuma un visu dokumentu saņemšanas Eiropas Komisija atbilstoši komisijas rīcībā esošam algoritmam aprēķina līdzfinansējumu summu un pieņem lēmumu par līdzfinansējumu saskaņā ar KĪL 3467.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rīkojuma projektu nav paredzēts ieviest jaunas politiskās iniciatīvas, sabiedrības līdzdalība un komunikācijas pasākumi rīkojuma projekta izstrādes laikā netika organizēti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to iekļaušanas attiecīgās Ministru kabineta sēdes izskatāmo jautājumu sarakstā būs publiski pieejamu Ministru kabineta tīmekļvietnes www.mk.gov.lv sadaļās "Ministru kabineta sēdes" un "Tiesību aktu projekti", lai ar tiem varētu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24-TA-2200</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24-TA-2200</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anotācija_(ex_ante)_24-TA-2200.docx</dc:title>
</cp:coreProperties>
</file>

<file path=docProps/custom.xml><?xml version="1.0" encoding="utf-8"?>
<Properties xmlns="http://schemas.openxmlformats.org/officeDocument/2006/custom-properties" xmlns:vt="http://schemas.openxmlformats.org/officeDocument/2006/docPropsVTypes"/>
</file>