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daļas atsavināšanu Latvijas Republikas un Krievijas Federācijas valsts robežas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nekustamā īpašuma atsavināšanu Latvijas Republikas un Krievijas Federācijas valsts robežas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9.maija rīkojumu Nr.210 "Par Valdības rīcības plānu Deklarācijas par Artura Krišjāņa Kariņa vadītā Ministru kabineta iecerēto darbību īstenošanai" Valdības rīcības plāna pasākums Nr. 197.1. - “Turpināsim Austrumu robežjoslas izbūvi un aprīkošanu, pabeidzot infrastruktūras izveidi un modernizēšanu”.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 zemes īpašnieka atsavināt nekustamā īpašuma daļu, kas atrodas pie valsts ārējās sauszemes robežas, lai dabā iezīmētu Latvijas Republikas valsts robežas joslu un uzstādītu attiecīgas norādījuma zīmes, radot robežapsardzības sistēmas pastāvēšanai nepieciešamos apstākļus pie ārējās robežas.”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pierobežas joslu ārējai sauszemes robežai un pierobežu, kā arī valsts robežas joslas, pierobežas joslas un pierobežas norādījuma zīmju un informatīvo norāžu paraugus un uzstādīšanas kārtību nosaka Ministru kabineta 2012.gada 14.augusta noteikumi Nr.550 "Noteikumi par Latvijas Republikas valsts robežas joslu, pierobežas joslu un pierobežu, kā arī pierobežas, pierobežas joslas un valsts robežas joslas norādījuma zīmju un informatīvo norāžu paraugiem un to uzstādīšanas kārtību” (turpmāk – Noteikumi Nr.550), kas izdoti pamatojoties uz Latvijas Republikas valsts robežas likumā 13.panta pirmajā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Nr.550 2.2.apakšpunktam, Latvijas Republikas valsts robežas platums ar Krievijas Federāciju ir 12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Krievijas Federācijas robežas ierīcību atbilstoši Latvijas Republikas valsts robežas likuma nosacījumiem, nepieciešams no zemes īpašniekiem atsavināt nekustamo īpašumu daļas, kas atrodas pie valsts ārējās sauszemes robežas un kas dotu iespēju saskaņā ar Noteikumu Nr.550 nosacījumiem praktiski noteikt un iezīmēt dabā Latvijas Republikas valsts robežas joslu, pierobežas joslu un pierobežu ārējai sauszemes robežai ar Krievijas Federāciju, kā arī uzstādīt valsts robežas joslas, pierobežas joslas un pierobežas norādījuma zīmes un informatīvās norādes, ievērojot attiecīgo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Krievijas Federācijas robežas ierīcību, nepieciešams atsavināt robežai pieguļošā nekustamā īpašuma “Sudrabvītoli”, (kadastra Nr. 3882 002 0286) daļu – zemes vienību (zemes vienības kadastra apzīmējums 3882 003 0313) 0,1076 ha platībā – Šķilbēnu pagastā, Balvu novadā (turpmāk – nekustamais īpašums “Sudrabvītoli”), kuras atrodas valsts 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"Sudrabvītoli” ir ierakstīts Rēzeknes tiesas zemesgrāmatu nodaļas Šķilbēnu pagasta zemesgrāmatas nodalījumā Nr.100000466184. Nekustamajam īpašumam "Sudrabvītoli” zemes vienībai ar kadastra apzīmējumu 3882 003 0313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- 0,1076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0,1076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0,1076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"Sudrabvītoli” īpašniekam (turpmāk - īpašnieks) 2021.gada 14.jūnijā saskaņā ar Ministru kabineta 2011. gada 15. marta noteikumu Nr. 204 "Kārtība, kādā nosaka taisnīgu atlīdzību par sabiedrības vajadzībām atsavināmo nekustamo īpašumu” (turpmāk – MK noteikumi Nr. 204) 13.punktu nosūtīts paziņojums Nr.1.2.8.-10/1565. Informācija par nekustamo īpašumu "Sudrabvītoli”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Sertificēts vērtētājs apsekoja nekustamo īpašumu "Sudrabvītoli” 2021.gada 25.augustā un 2021.gada 4.oktobra atskaitē par nekustamā īpašuma novērtēšanu noteica nekustamā īpašuma tirgus vērtību 306,00 euro (trīs simti seši euro un 00 centi). Nekustamā īpašuma "Sudrabvītoli” daļas – zemes vienības ar kadastra apzīmējumu 3882 003 0313, ar platību 0,1076 ha, atsavināšanas rezultātā īpašniekam radušies zaudējumi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Iekšlietu ministrijas 2021. gada 1.jūnija rīkojumu Nr.1-12/492 „Par pastāvīgās komisijas izveidošanu sabiedrības vajadzībām nepieciešamā īpašuma atsavināšanai” izveidotā komisija (turpmāk – Komisija) saskaņā ar MK noteikumu Nr.204 26.punktu 2021.gada 22.oktobrī nosūtīja īpašniekam uzaicinājumu Nr.1.2.8-10/5178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ir saņēmusi īpašnieka 2021.gada 10.novembra iesniegumu ar informāciju, ka īpašnieks aprēķinātai atlīdzībai 306,00 </w:t>
      </w:r>
      <w:r w:rsidR="00000000" w:rsidRPr="00000000" w:rsidDel="00000000">
        <w:rPr>
          <w:i w:val="1"/>
          <w:rtl w:val="0"/>
        </w:rPr>
        <w:t xml:space="preserve">euro</w:t>
      </w:r>
      <w:r w:rsidR="00000000" w:rsidRPr="00000000" w:rsidDel="00000000">
        <w:rPr>
          <w:rtl w:val="0"/>
        </w:rPr>
        <w:t xml:space="preserve"> (trīs simti seši </w:t>
      </w:r>
      <w:r w:rsidR="00000000" w:rsidRPr="00000000" w:rsidDel="00000000">
        <w:rPr>
          <w:i w:val="1"/>
          <w:rtl w:val="0"/>
        </w:rPr>
        <w:t xml:space="preserve">euro</w:t>
      </w:r>
      <w:r w:rsidR="00000000" w:rsidRPr="00000000" w:rsidDel="00000000">
        <w:rPr>
          <w:rtl w:val="0"/>
        </w:rPr>
        <w:t xml:space="preserve"> un 00 </w:t>
      </w:r>
      <w:r w:rsidR="00000000" w:rsidRPr="00000000" w:rsidDel="00000000">
        <w:rPr>
          <w:i w:val="1"/>
          <w:rtl w:val="0"/>
        </w:rPr>
        <w:t xml:space="preserve">centi</w:t>
      </w:r>
      <w:r w:rsidR="00000000" w:rsidRPr="00000000" w:rsidDel="00000000">
        <w:rPr>
          <w:rtl w:val="0"/>
        </w:rPr>
        <w:t xml:space="preserve">)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2021. gada 22.novembra sēdē pieņēma lēmumu par nekustamā īpašuma “Sudrabvītoli” atsavināšanas atlīdzības apstiprināšanu, 306,00 </w:t>
      </w:r>
      <w:r w:rsidR="00000000" w:rsidRPr="00000000" w:rsidDel="00000000">
        <w:rPr>
          <w:i w:val="1"/>
          <w:rtl w:val="0"/>
        </w:rPr>
        <w:t xml:space="preserve">euro</w:t>
      </w:r>
      <w:r w:rsidR="00000000" w:rsidRPr="00000000" w:rsidDel="00000000">
        <w:rPr>
          <w:rtl w:val="0"/>
        </w:rPr>
        <w:t xml:space="preserve">  (trīs simti seši </w:t>
      </w:r>
      <w:r w:rsidR="00000000" w:rsidRPr="00000000" w:rsidDel="00000000">
        <w:rPr>
          <w:i w:val="1"/>
          <w:rtl w:val="0"/>
        </w:rPr>
        <w:t xml:space="preserve">euro</w:t>
      </w:r>
      <w:r w:rsidR="00000000" w:rsidRPr="00000000" w:rsidDel="00000000">
        <w:rPr>
          <w:rtl w:val="0"/>
        </w:rPr>
        <w:t xml:space="preserve"> un 00 </w:t>
      </w:r>
      <w:r w:rsidR="00000000" w:rsidRPr="00000000" w:rsidDel="00000000">
        <w:rPr>
          <w:i w:val="1"/>
          <w:rtl w:val="0"/>
        </w:rPr>
        <w:t xml:space="preserve">centi</w:t>
      </w:r>
      <w:r w:rsidR="00000000" w:rsidRPr="00000000" w:rsidDel="00000000">
        <w:rPr>
          <w:rtl w:val="0"/>
        </w:rPr>
        <w:t xml:space="preserve">) apmērā (Lēmums Nr.13).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 punktu izskatīja Komisijas 2021.gada 22.novembra lēmumu Nr.13 par atlīdzības apmēru sabiedrības vajadzībām nepieciešamo nekustamo īpašumu atsavināšanai un ar 2021.gada 14.decembra lēmumu Nr.1-67/252 nolēma apstiprināt Komisijas noteikto atlīdzības apmēru par nekustamā īpašuma "Sudrabvītoli” atsavināšanu, nosakot to 306,00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atsavināšanas pabeigšanas Iekšlietu ministrija īpašuma tiesības uz nekustamo īpašumu normatīvajos aktos noteiktajā kārtībā nostiprinās zemesgrāmatā uz valsts vārda Iekšlietu ministrijas personā, pievienojot to jau esošam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iekšlietu politikas 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minētā nekustamā īpašuma īpašnieku, kuram piederošais īpašums tiek atsavināts.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budžetā Izdevumi, kas saistīti ar nekustamā īpašuma atsavināšanu  un īpašuma tiesību nostiprināšanu zemesgrāmatā kopumā sastāda 436 </w:t>
            </w:r>
            <w:r w:rsidR="00000000" w:rsidRPr="00000000" w:rsidDel="00000000">
              <w:rPr>
                <w:sz w:val="24"/>
                <w:i w:val="1"/>
                <w:rtl w:val="0"/>
              </w:rPr>
              <w:t xml:space="preserve">euro </w:t>
            </w:r>
            <w:r w:rsidR="00000000" w:rsidRPr="00000000" w:rsidDel="00000000">
              <w:rPr>
                <w:sz w:val="24"/>
                <w:rtl w:val="0"/>
              </w:rPr>
              <w:t xml:space="preserve"> (budžeta apakšprogramma 40.02.00 "Nekustamais īpašums un centralizētais iepirkums”),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nekustamo īpašumu atsavināšanu – 306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21-TA-1715</w:t>
    </w:r>
    <w:r>
      <w:br/>
    </w:r>
    <w:r w:rsidR="00000000" w:rsidRPr="00000000" w:rsidDel="00000000">
      <w:rPr>
        <w:rtl w:val="0"/>
      </w:rPr>
      <w:t xml:space="preserve">Izdrukāts 30.07.2026. 00.03 - 2.0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21-TA-1715</w:t>
    </w:r>
    <w:r>
      <w:br/>
    </w:r>
    <w:r w:rsidR="00000000" w:rsidRPr="00000000" w:rsidDel="00000000">
      <w:rPr>
        <w:rtl w:val="0"/>
      </w:rPr>
      <w:t xml:space="preserve">Izdrukāts 30.07.2026. 00.03 - 2.0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anotācija_(ex_ante)_21-TA-1715.docx</dc:title>
</cp:coreProperties>
</file>

<file path=docProps/custom.xml><?xml version="1.0" encoding="utf-8"?>
<Properties xmlns="http://schemas.openxmlformats.org/officeDocument/2006/custom-properties" xmlns:vt="http://schemas.openxmlformats.org/officeDocument/2006/docPropsVTypes"/>
</file>