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"Kārtība, kādā dzelzceļa ritekļus reģistrē Eiropas ritekļu reģistrā"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“Dzelzceļa ritekļu reģistrācijas Eiropas ritekļu reģistrā noteikumi” (turpmāk – Projekts) izstrādāts, lai nodrošinātu Eiropas Komisijas  2018. gada 25. oktobra īstenošanas Lēmuma (ES) 2018/1614, ar ko nosaka specifikācijas ritekļu reģistriem, kas minēti Eiropas Parlamenta un Padomes Direktīvas (ES) 2016/797 47. pantā, un ar ko groza un atceļ Komisijas Lēmumu 2007/756/EK (turpmāk – Lēmums Nr.2018/1614) un Eiropas Parlamenta un Padomes 2016. gada 11. maija Direktīvas (ES) 2016/797 par dzelzceļa sistēmas savstarpēju izmantojamību Eiropas Savienībā (turpmāk – Direktīva Nr.2016/797) prasību pārņemšanu un Dzelzceļa likuma 31. panta pirmās daļas 13. punktā Ministru kabinetam dotā uzdevuma izpildi.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pārņemt no Lēmuma Nr.2018/1614 izrietošās tiesību normas, kas piemērojamas attiecībās ar privātpersonām un regulē dzelzceļa ritekļu reģistrāciju Eiropas ritekļu reģistrā, un tās Direktīvas Nr.2016/797 prasības, kas saistītas ar dzelzceļa ritekļu reģistrāciju Eiropas ritekļu reģistrā, kuras nav pārņemtas citos nacionālajos tiesību aktos.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Lēmuma Nr. 2018/1614 7. panta 1. punkts paredz, ka Eiropas Savienības Dzelzceļu aģentūra izveido un uztur Eiropas ritekļu reģistru. Savukārt no Lēmuma Nr. 2018/1614 8. panta 4. punkta izriet, ka Eiropas Savienības dalībvalstis dzelzceļa ritekļus reģistrē Eiropas ritekļu reģistrā no 2021. gada 16. jūnija.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ritekļu reģistru var lietot, lai, piemēram, pārbaudītu, vai dzelzceļa riteklis ir pienācīgi reģistrēts un kāds ir reģistrācijas statuss, iegūtu informāciju par atļauju dzelzceļa ritekļa laišanai tirgū (tajā skaitā struktūru, kas piešķīrusi atļauju, dzelzceļa ritekļa izmantošanas telpu, tā lietošanas nosacījumiem un citiem ierobežojumiem) un atļautā dzelzceļa ritekļa tipu, kuram dzelzceļa riteklis atbilst, un identificētu dzelzceļa ritekļa turētāju vai citus attiecīgos subjektus, kas saistīti ar konkrēto dzelzceļa ritekli.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Lēmuma Nr. 2018/1614 izrietošās tiesību normas, kas piemērojamas attiecībās ar privātpersonām un regulē dzelzceļa ritekļu reģistrāciju Eiropas ritekļu reģistrā, lai tās privātpersonām būtu saistošas, nepieciešams pārņemt nacionālajos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 gada 29. marta noteikumi Nr.200 “Dzelzceļa ritošā sastāva reģistrācijas kārtība” zaudēja spēku 2022. gada 1. novembrī, kad stājās spēkā Dzelzceļa likuma 31. panta pirmās daļas 13. punkta normas, uz kuras pamata tie tika izdoti, grozījumi.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Saistības pret Eiropas Savienību nosaka nodrošināt Lēmuma Nr. 2018/1614 noteikumu piemērošanu un izpildi. Ņemot vērā, ka Lēmumā Nr. 2018/1614 nav norādīts konkrēts adresāts, šāda lēmuma adresāts ir visas Eiropas Savienības dalībvalstis un tas ir saistošs ikvienai Eiropas Savienības dalībvalstij. Tomēr, lai tikai Eiropas Savienības dalībvalstij saistošā lēmumā ietvertos nosacījumus Latvijā piemērotu attiecībās ar privātpersonām, tie jāpārņem privātpersonām saistošos nacionālajos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pārņemtas nacionālajā tiesību sistēmā Lēmuma Nr. 2018/1614 tiesību normas, kuras piemērojamas attiecībās ar privātpersonām. Savukārt Direktīvas Nr. 2016/797 prasības, kas saistītas ar dzelzceļa ritekļu reģistrāciju Eiropas ritekļu reģistrā, ir nepilnīgi pārņemtas Dzelzceļa likumā un Ministru kabineta 2020. gada 9. jūnija noteikumos Nr. 374 “Dzelzceļa savstarpējās izmantojamības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izpildīts arī Dzelzceļa likuma 31. panta pirmās daļas 13. punktā Ministru kabinetam dotais deleģējums izdot ritošajā sastāvā ietilpstošo ritekļu reģistrācijas kārtību. 2022. gada 1. novembrī zaudēja spēku Ministru kabineta 2022. gada 29. marta noteikumi Nr. 200 “Dzelzceļa ritošā sastāva reģistrācijas kārtība”.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iekļaujot tajā no Lēmuma 2018/1614 un Direktīvas 2016/797 izrietošās attiecīgās tiesību normas, nosaka prasības un kārtību, kādā dzelzceļa ritošajā sastāvā ietilpstošos ritekļus reģistrē Eiropas ritekļu reģistrā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Projekta 2. punktu noteikts, ka Valsts dzelzceļa administrācija ir Latvijā atbildīga par ritekļu reģistrācijas iesniegumu izskatīšanu un datu reģistrēšanu un atjaunināšanu Eiropas Savienības Dzelzceļu aģentūras izveidotajā un uzturētajā Eiropas ritekļu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 punkts nosaka nosacījumus, kad dzelzceļa ritekļa turētājam ir pienākums reģistrēt dzelzceļa ritekli Eiropas ritekļu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 punkts nosaka tos Eiropas Savienībā izmantot paredzētos dzelzceļa ritekļus, kurus nereģistrē Eiropas ritekļu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5., 6., 7. punkta izriet, ka Eiropas ritekļu reģistram piekļuves tiesības attiecīgajā apjomā Valsts dzelzceļa administrācija var piešķirt tikai Projekta pielikumā minētajiem subjektiem, ja to reģistrācijas vieta ir Latvija un tiem ir uzņēmuma (</w:t>
      </w:r>
      <w:r w:rsidR="00000000" w:rsidRPr="00000000" w:rsidDel="00000000">
        <w:rPr>
          <w:i w:val="1"/>
          <w:rtl w:val="0"/>
        </w:rPr>
        <w:t xml:space="preserve">company</w:t>
      </w:r>
      <w:r w:rsidR="00000000" w:rsidRPr="00000000" w:rsidDel="00000000">
        <w:rPr>
          <w:rtl w:val="0"/>
        </w:rPr>
        <w:t xml:space="preserve">) kods, ko piešķīrusi Eiropas Savienības Dzelzceļu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9. punkts paredz, kārtību, kādā ar Valsts dzelzceļa tehniskās inspekcijas un Eiropas Savienības Dzelzceļu aģentūras līdzdalību piešķir dzelzceļa ritekļa turētāja marķējumu, kas identificē dzelzceļa ritekļa turētāju, kurš tiek reģistrēts Eiropas ritekļu reģistrā un kura reģistrācijas vieta ir Latvija.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10. punkts paredz dzelzceļa ritekļa turētāja marķējuma, kas identificē dzelzceļa ritekļa turētāju, kura reģistrācijas vieta ir Latvija, atsaukšanas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13. punktā izsmeļoši norādīti dzelzceļa ritekļa reģistrācijas Eiropas ritekļu reģistrā Latvijā gadījumi, tajā skaitā jauna reģistrācija, kas saistīta ar tādu atļauju laišanai tirgū, kurā norādītā dzelzceļa ritekļa izmantošanas telpa ir tikai vai arī Latvijas teritorija.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17. un 22. punkta izriet, ka ikvienā šādā gadījumā dzelzceļa ritekļa turētājs iesniedz Valsts dzelzceļa administrācijai attiecīgu dzelzceļa ritekļa reģistrācijas iesniegumu, izmantojot un aizpildot noteikta parauga veidlapu Eiropas Savienības Dzelzceļu Aģentūras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19. un 23. punkts paredz, ka veidlapa Eiropas Savienības Dzelzceļu aģentūras tīmekļa vietnē ir pieejama pēc dzelzceļa ritekļa turētāja autentifikācijas veikšanas, kurai izmanto lietotājvārdu un paroli.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21. punkts nosaka prasības, kas saistītas ar dzelzceļa ritekļa turētāja pienākumu nodrošināt, lai iesniegtie dzelzceļa ritekļa reģistrācijas dati ir aktuāli un precīzi.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24. punkts paredz dzelzceļa ritekļa turētāja pienākumu ikvienā no dzelzceļa ritekļa reģistrācijas Eiropas ritekļa reģistrā gadījumiem attiecīgajam iesniegumam pievienot tajā norādītās informācijas apliecinošos dokumentus atbilstoši Valsts dzelzceļa administrācijas tīmekļa vietnē publicētajam sarakstam.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26. punkts nosaka attiecībā uz dzelzceļa ritekļa turētāja iesniegtā dzelzceļa ritekļa reģistrācijas iesnieguma saturu prasības, kuras ja tiek izpildītas, Valsts dzelzceļa administrācija 20 darba dienu laikā no iesnieguma saņemšanas dienas dzelzceļa ritekli reģistrē vai iesniegtās ziņas Eiropas ritekļu reģistrā Latvijā aktualizē.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27.2. apakšpunkta izriet, ka šo prasību neizpildes gadījumā Valsts dzelzceļa administrācija pieprasa dzelzceļa ritekļa turētājam dzelzceļa ritekļa reģistrācijas iesnieguma korekciju vai paskaidrojumu.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28. punkts paredz, ka, ja dzelzceļa ritekļa turētājs izpilda Valsts dzelzceļa administrācijas norādījumus un novērš neatbilstību attiecīgajām prasībām, Valsts dzelzceļa administrācija 20 darba dienu laikā no neatbilstību novēršanas dienas dzelzceļa ritekli reģistrē vai iesniegtās ziņas Eiropas ritekļu reģistrā aktualizē.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31. un 34. punkts nosaka gadījumus, kad Valsts dzelzceļa administrācija attiecīgi aptur vai anulē dzelzceļa ritekļa reģistrāciju Eiropas ritekļu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32. punkta izriet, ka Valsts dzelzceļa administrācija citos pamatotos gadījumos var apturēt dzelzceļa ritekļa reģistrāciju Eiropas ritekļu reģistrā, lai nodrošinātu tajā reģistrēto datu precizitāti.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35. punkts paredz, ka dzelzceļa ritekli, kura reģistrācija ir apturēta vai anulēta Eiropas ritekļu reģistrā, Eiropas Savienības dzelzceļa sistēmā ekspluatēt nedrīkst.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33. punkts nosaka, ka, lai pēc dzelzceļa ritekļa reģistrācijas apturēšanas to atjaunotu, Valsts dzelzceļa administrācija atkārtoti pārbauda dzelzceļa ritekļa reģistrācijas Eiropas ritekļu reģistrā apturēšanas iemeslus, un to veic sadarbībā ar Valsts dzelzceļa tehnisko inspekciju, ja tā pieprasīja šo apturēšanu.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37. punkts nosaka, ka dzelzceļa riteklis, kas līdz šo noteikumu spēkā stāšanās dienai reģistrēts Eiropas ritekļu reģistrā Latvijā, saglabā savu numuru un reģistrācijas statusu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Pieņemot Projektu un izdodot attiecīgos Ministru kabineta noteikumus, iespējams, to piemērošana nebūs ilgāka kā līdz 2024. gada 16. jūnijam. Šobrīd ir zināms, ka Lēmumu 2018/1614 plānots atcelt 2024. gada 16. jūnijā, kad paredzēts to aizstāt ar attiecīgu Eiropas Komisijas īstenošanas regulu, kuras projekta apspriešana uzsākta Eiropas Komisijas Dzelzceļu savstarpējās izmantojamības un drošības komitejā.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ritekļu turētāji, dzelzceļa ritekļu īpašnieki, personas, kas pieprasa atļauju dzelzceļa ritekļa laišanai tirgū.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noteikto prasību, kas saistītas ar dzelzceļa ritekļu reģistrāciju Eiropas ritekļu reģistrā, piemērošana attiecībās ar dzelzceļa ritekļu turētājiem un Eiropas ritekļu reģistram piekļuves tiesību apjoma noteikšana dzelzceļa ritekļu turētājiem, dzelzceļa ritekļu īpašniekiem un personām, kas pieprasa atļauju dzelzceļa ritekļa laišanai tirgū.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ritekļu turētāji, par tehnisko apkopi atbildīgās struktūras, dzelzceļa ritekļu īpašnieki, dzelzceļa pārvadātāji, dzelzceļa infrastruktūras pārvaldītāji, personas, kas pieprasa atļauju dzelzceļa ritekļa laišanai tirgū.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noteikto prasību, kas saistītas ar dzelzceļa ritekļu reģistrāciju Eiropas ritekļu reģistrā, piemērošana attiecībās ar dzelzceļa ritekļu turētājiem un Eiropas ritekļu reģistram piekļuves tiesību apjoma noteikšana dzelzceļa ritekļu turētājiem, par tehnisko apkopi atbildīgajām struktūrām, dzelzceļa ritekļu īpašniekiem, dzelzceļa pārvadātājiem, dzelzceļa infrastruktūras pārvaldītājiem, personām, kas pieprasa atļauju dzelzceļa ritekļa laišanai tirgū.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Transports un uzglabāšana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noteiktas prasības un kārtība, kādā Latvijā reģistrē ritošajā sastāvā ietilpstošus ritekļus, kura ir saistoša tiem nozares darbiniekiem, kuriem jāveic ritekļu reģistrācija, apkope.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32018D1614; 32016L0797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2018.gada 25.oktobra īstenošanas Lēmums (ES) 2018/1614, ar ko nosaka specifikācijas ritekļu reģistriem, kas minēti Eiropas Parlamenta un Padomes Direktīvas (ES) 2016/797 47.pantā, un ar ko groza un atceļ Komisijas Lēmumu 2007/756/EK; Eiropas Parlamenta un Padomes 2016.gada 11.maija Direktīva (ES) 2016/797 par dzelzceļa sistēmas savstarpēju izmantojamību Eiropas Savienībā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Lēmumu Nr.2018/1614 paredzēts, ka Eiropas Savienības Dzelzceļu aģentūra izveido un uztur Eiropas ritekļu reģistru, kurā Eiropas Savienības dalībvalstis dzelzceļa ritekļus reģistrē no 2021.gada 16.jūnija atbilstoši noteikumiem, kuri ietverti Lēmumā Nr.2018/1614.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2016/797 nosaka citā starpā prasības, kas saistītas ar dzelzceļa ritekļa turētāja pienākumu nodrošināt, lai iesniegtie dzelzceļa ritekļa reģistrācijas dati ir aktuāli un precīzi.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2018.gada 25.oktobra īstenošanas Lēmums (ES) 2018/1614, ar ko nosaka specifikācijas ritekļu reģistriem, kas minēti Eiropas Parlamenta un Padomes Direktīvas (ES) 2016/797 47.pantā, un ar ko groza un atceļ Komisijas Lēmumu 2007/756/EK; Eiropas Parlamenta un Padomes 2016.gada 11.maija Direktīva (ES) 2016/797 par dzelzceļa sistēmas savstarpēju izmantojamību Eiropas Savienībā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Lēmuma (ES) 2018/1614 5.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Lēmuma (ES) 2018/1614 6.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17. punkts un   Dzelzceļa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w:t>
            </w:r>
            <w:r w:rsidR="00000000" w:rsidRPr="00000000" w:rsidDel="00000000">
              <w:rPr>
                <w:sz w:val="24"/>
                <w:vertAlign w:val="superscript"/>
                <w:rtl w:val="0"/>
              </w:rPr>
              <w:t xml:space="preserve">6</w:t>
            </w:r>
            <w:r w:rsidR="00000000" w:rsidRPr="00000000" w:rsidDel="00000000">
              <w:rPr>
                <w:sz w:val="24"/>
                <w:rtl w:val="0"/>
              </w:rPr>
              <w:t xml:space="preserve"> panta otrā un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Lēmuma (ES) 2018/1614 8.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Dzelzceļa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w:t>
            </w:r>
            <w:r w:rsidR="00000000" w:rsidRPr="00000000" w:rsidDel="00000000">
              <w:rPr>
                <w:sz w:val="24"/>
                <w:vertAlign w:val="superscript"/>
                <w:rtl w:val="0"/>
              </w:rPr>
              <w:t xml:space="preserve">1 p</w:t>
            </w:r>
            <w:r w:rsidR="00000000" w:rsidRPr="00000000" w:rsidDel="00000000">
              <w:rPr>
                <w:sz w:val="24"/>
                <w:rtl w:val="0"/>
              </w:rPr>
              <w:t xml:space="preserve">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Lēmuma (ES) 2018/1614 II pielikuma  3.2.1.1.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3., 16. un 17. punkts un Dzelzceļa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w:t>
            </w:r>
            <w:r w:rsidR="00000000" w:rsidRPr="00000000" w:rsidDel="00000000">
              <w:rPr>
                <w:sz w:val="24"/>
                <w:vertAlign w:val="superscript"/>
                <w:rtl w:val="0"/>
              </w:rPr>
              <w:t xml:space="preserve">6</w:t>
            </w:r>
            <w:r w:rsidR="00000000" w:rsidRPr="00000000" w:rsidDel="00000000">
              <w:rPr>
                <w:sz w:val="24"/>
                <w:rtl w:val="0"/>
              </w:rPr>
              <w:t xml:space="preserve">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Lēmuma (ES) 2018/1614 II pielikuma  3.2.1.2.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Lēmuma (ES) 2018/1614 II pielikuma  3.2.1.3.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20.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Lēmuma (ES) 2018/1614 II pielikuma  3.2.1.6.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Lēmuma (ES) 2018/1614 II pielikuma  3.2.1.9.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32.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Lēmuma (ES) 2018/1614 II pielikuma  3.2.1.10.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31.5. apakšpunkts un Dzelzceļa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w:t>
            </w:r>
            <w:r w:rsidR="00000000" w:rsidRPr="00000000" w:rsidDel="00000000">
              <w:rPr>
                <w:sz w:val="24"/>
                <w:vertAlign w:val="superscript"/>
                <w:rtl w:val="0"/>
              </w:rPr>
              <w:t xml:space="preserve">8</w:t>
            </w:r>
            <w:r w:rsidR="00000000" w:rsidRPr="00000000" w:rsidDel="00000000">
              <w:rPr>
                <w:sz w:val="24"/>
                <w:rtl w:val="0"/>
              </w:rPr>
              <w:t xml:space="preserve"> panta sestā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Lēmuma (ES) 2018/1614 II pielikuma  3.2.1.11.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un 22.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Lēmuma (ES) 2018/1614 II pielikuma  3.2.1.12.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Lēmuma (ES) 2018/1614 II pielikuma  3.2.1.13.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Lēmuma (ES) 2018/1614 II pielikuma  3.2.1.15.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Lēmuma (ES) 2018/1614 II pielikuma  3.2.1.16.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Lēmuma (ES) 2018/1614 II pielikuma  3.2.1.17. un 3.2.1.18.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Lēmuma (ES) 2018/1614 II pielikuma  3.2.2.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un 14.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Lēmuma (ES) 2018/1614 II pielikuma  3.2.2.1.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un 18.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Lēmuma (ES) 2018/1614 II pielikuma  3.2.2.2.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Lēmuma (ES) 2018/1614 II pielikuma  3.2.2.3.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un 29. punkts un 31.2.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Lēmuma (ES) 2018/1614 II pielikuma  3.2.2.4.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un 30. punkts, un 31.3.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Lēmuma (ES) 2018/1614 II pielikuma  3.2.2.5.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Lēmuma (ES) 2018/1614 II pielikuma  3.2.2.6.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33. un 35. punkts, un 31.1.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Lēmuma (ES) 2018/1614 II pielikuma  3.2.2.7.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un 35. punkts, un 34.1.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Lēmuma (ES) 2018/1614 II pielikuma  3.2.2.8.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un 34.2.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Lēmuma (ES) 2018/1614 II pielikuma  3.2.2.9.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un 34.2.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Lēmuma (ES) 2018/1614 II pielikuma  3.2.3.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Lēmuma (ES) 2018/1614 II pielikuma  3.3.1., 3.3.2. un 3.3.3.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un 7. punkts un Projekta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Lēmuma (ES) 2018/1614 II pielikuma  3.3.4.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19., un 23.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Lēmuma (ES) 2018/1614 II pielikuma  3.4.2.3. un 3.4.2.4.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Lēmuma (ES) 2018/1614 II pielikuma  4.1.1.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Lēmuma (ES) 2018/1614 II pielikuma  4.1.2. punkta pirmais teikums un 1. tabulas 1. zemsvītras piezīme.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 punkts un Dzelzceļa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w:t>
            </w:r>
            <w:r w:rsidR="00000000" w:rsidRPr="00000000" w:rsidDel="00000000">
              <w:rPr>
                <w:sz w:val="24"/>
                <w:vertAlign w:val="subscript"/>
                <w:rtl w:val="0"/>
              </w:rPr>
              <w:t xml:space="preserve">1</w:t>
            </w:r>
            <w:r w:rsidR="00000000" w:rsidRPr="00000000" w:rsidDel="00000000">
              <w:rPr>
                <w:sz w:val="24"/>
                <w:rtl w:val="0"/>
              </w:rPr>
              <w:t xml:space="preserve"> panta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Lēmuma (ES) 2018/1614 6. papildinājuma 1. daļas 1. punkta trešais teikums.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Lēmuma (ES) 2018/1614 6. papildinājuma 1. daļas 4. punkta otrā rindkopa.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Lēmuma (ES) 2018/1614 6. papildinājuma 1. daļas 4. punkta trešās rindkopas pirmais un otrais teikums.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(ES) 2016/797 47.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21.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Pārējās tiesību normas, kas izriet no Eiropas Parlamenta un Padomes 2016. gada 11. maija Direktīvas (ES) 2016/797 par dzelzceļa sistēmas savstarpēju izmantojamību Eiropas Savienībā, pārņemtas Ministru kabineta 2020. gada 9. jūnija noteikumos Nr. 374 “Dzelzceļa savstarpējās izmantojamības noteikumi” un Dzelzceļa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Lēmumu 2018/1614 plānots atcelt 2024. gada 16. jūnijā, kad paredzēts to aizstāt ar attiecīgu Eiropas Komisijas īstenošanas regulu, kuras projekta apspriešana uzsākta Eiropas Komisijas Dzelzceļu savstarpējās izmantojamības un drošības komitejā.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dzelzceļa administrācija, Valsts dzelzceļa tehniskā inspekcija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https://vktap.mk.gov.lv/legal_acts/headers/fd67d3db-e63b-492d-84d1-3fc4c9f58b80/public_participations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dzelzceļa administrācija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dzelzceļa tehniskā inspekcija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Paplašināta Valsts dzelzceļa tehniskās inspekcijas kompetence atbilstoši Lēmumam 2018/1614, kas prasa valsts drošības iestādes dzelzceļa drošības jomā iesaisti ritekļa turētāja marķējuma reģistrēšanas vai tā atsaukšanas procesā.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23-TA-1625</w:t>
    </w:r>
    <w:r>
      <w:br/>
    </w:r>
    <w:r w:rsidR="00000000" w:rsidRPr="00000000" w:rsidDel="00000000">
      <w:rPr>
        <w:rtl w:val="0"/>
      </w:rPr>
      <w:t xml:space="preserve">Izdrukāts 29.07.2026. 22.30 - 1.0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23-TA-1625</w:t>
    </w:r>
    <w:r>
      <w:br/>
    </w:r>
    <w:r w:rsidR="00000000" w:rsidRPr="00000000" w:rsidDel="00000000">
      <w:rPr>
        <w:rtl w:val="0"/>
      </w:rPr>
      <w:t xml:space="preserve">Izdrukāts 29.07.2026. 22.30 - 1.0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anotācija_(ex_ante)_23-TA-1625.docx</dc:title>
</cp:coreProperties>
</file>

<file path=docProps/custom.xml><?xml version="1.0" encoding="utf-8"?>
<Properties xmlns="http://schemas.openxmlformats.org/officeDocument/2006/custom-properties" xmlns:vt="http://schemas.openxmlformats.org/officeDocument/2006/docPropsVTypes"/>
</file>