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834 "Prasības ūdens, augsnes un gaisa aizsardzībai no lauksaimnieciskās darbības izraisīta piesārņojuma""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 gada 23. decembra noteikumos Nr. 834 "Prasības ūdens, augsnes un gaisa aizsardzībai no lauksaimnieciskās darbības izraisīta piesārņojuma" (turpmāk – noteikumu projekts) ir sagatavots, pamatojoties uz likuma "Par piesārņojumu" 11. panta otrās daļas 3. un 12. punktu un 18. panta otrās daļas 2. punktu, kā arī saskaņā ar Ministru kabineta 2024. gada 9. janvāra sēdes protokola Nr. 1 91.§ 2.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izdarīt grozījumus Ministru kabineta 2014. gada 23. decembra noteikumos Nr. 834 "Prasības ūdens, augsnes un gaisa aizsardzībai no lauksaimnieciskās darbības izraisīta piesārņojuma" (turpmāk – noteikumi Nr. 834), lai precizētu nosacījumus par mēslošanas līdzekļu iestrādāšanu augsnē, operatora uzglabājamo informāciju par veiktajām darbībām ar mēslošanas līdzekļiem, mēslošanas plāna sagatavošanu un Valsts augu aizsardzības dienesta un Valsts vides dienesta kompetenci.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spēkā 2020. gadā apstiprinātais "Gaisa piesārņojuma samazināšanas rīcības plāns 2020.–2030. gadam", kurā ietverti amonjaka emisiju samazinošie pasākumi, lai sasniegtu Eiropas Parlamenta un Padomes 2016. gada 14. decembra Direktīvā (ES) 2016/2284 par dažu gaisu piesārņojošo vielu valstu emisiju samazināšanu un ar ko groza Direktīvu 2003/35/EK un atceļ Direktīvu 2001/81/EK (turpmāk – Direktīva 2016/2284) izvirzītos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2023. gada 16. novembrī ir saņēmusi Eiropas Komisijas argumentēto atzinumu pārkāpuma procedūras lietā EK Nr. INFR(2022)2076. Tajā norādīts, ka Latvija saskaņā ar Direktīvas 2016/2284 prasībām nav izpildījusi amonjaka emisijas samazināšanas saistības gan 2020., gan 2021.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834, kuros noteiktas prasības ūdens un augsnes aizsardzībai no lauksaimnieciskās darbības izraisīta piesārņojuma ar nitrātiem un amonjaka emisijas ierobežošanai. Tāpat noteikumi nosaka īpaši jutīgās teritorijas, uz kurām attiecas paaugstinātas prasības ūdens un augsnes aizsardzībai no lauksaimnieciskās darbības izraisīta piesārņojuma ar nitrātiem, to robežas un noteikšanas kritērijus, kā arī to apsaimniekošanas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emisiju pārskatu par 1990.–2022. gadu Latvijai noteiktais amonjaka emisijas mērķis arī 2022. gadā netika sasniegts, tāpēc, ievērojot Ministru kabineta 2024. gada 9. janvāra sēdes protokola Nr. 1 91.§ 2. punktā noteikto uzdevumu, Zemkopības ministrijai  (turpmāk – ZM) līdz 2024. gada 1. augustam ir jāsagatavo un noteiktā kārtībā jāiesniedz izskatīšanai Ministru kabinetā grozījumi noteikumos Nr. 834, tajos nosakot, ka, izkliedējot karbamīdu (urīnvielu), tas ir jāiestrādā augsnē.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834 skaidrots, kas ir mēslojuma iestrādāšana augsnē, t. i., ka tā ir mēslošanas līdzekļa izkliedēšana uz augsnes, ienešana augsnē, to ievadot zem augsnes virskārtas vai sajaucot ar augsnes virskārtu, taču nav precīzas definīcijas terminam "izkliedēšana", bet definīcija ir nepieciešama, lai operatori (lauksaimnieki) izprastu secīgu rīcības algoritmu.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1. punkts paredz papildināt noteikumu Nr. 834  2. punktu ar jaunu 2.11. apakšpunktu, nosakot, ka izkliedēšana ir mēslošanas līdzekļa vienmērīga izkaisīšana uz augsnes virskārtas pirms tā iestrādes vai bez iestrādes, lai uzlabotu augsnes īpašības un veicinātu augu augšanu vai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ūdens un augsnes aizsardzību no lauksaimnieciskās darbības izraisīta piesārņojuma ar nitrātiem, kā arī ierobežotu amonjaka emisiju, operatoriem (lauksaimniekiem) ir noteikta virkne dažādu pienākumu. Uzglabājot un lietojot kūtsmēslus un fermentācijas atliekas, jāuzskaita un jādokumentē jebkuru iestrādāto, iegādāto, pārdoto vai citādi izmantoto kūtsmēslu un fermentācijas atlieku daudzumu un uzskaites dokumentus jāuzglabā vismaz trīs gadus, bet nav noteikts, ko šī uzskaite ietver vai satur. Lai operatoriem veidotu vienotu izpratni par normatīvo aktu prasībām un veidotu konsekventu normatīvo aktu piemērošanu, veicot uzraudzību saskaņā ar noteikumu 11.1. apakšpunktu, ir nepieciešams noteikt minimālo dokumentu apjomu, kas nepieciešams kūtsmēslu un fermentācijas atlieku aprites uzskaitei 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2. punkts paredz noteikumu Nr. 834 3.3.5. apakšpunktu izteikt jaunā redakcijā, nosakot, ka operators (lauksaimnieks) dokumentē un trīs gadus uzglabā informāciju par izkliedēto un iestrādāto kūtsmēslu un fermentācijas atlieku apjomu, devu, izkliedes un iestrādes datumu, lauka identifikāciju, lauka platību, iegādāto, pārdoto vai citādi izmantoto kūtsmēslu un fermentācijas atlieku apjomu, iegādes, pārdošanas vai citādas izmantošanas datumu un fizisko vai juridisko personu, no kuras iegādāti vai kurai pārdoti kūtsmēsli un fermentācijas atliekas.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834 4. punktu, lai nodrošinātu ūdens un augsnes aizsardzību no lauksaimnieciskās darbības izraisīta piesārņojuma ar nitrātiem, kā arī ierobežotu amonjaka emisiju, operators ievēro dažādas mēslošanas līdzekļu lietošanas prasības. Noteikumu Nr. 834 spēkā esošā redakcija nenosaka karbamīda (urīnvielas) obligātu iestrādi augsnē, bet, tā kā Latvijai noteiktais amonjaka emisijas mērķis 2022. gadā netika sasniegts, ir steidzami jāievieš jauni obligāti pasākumi, kurus īstenojot ir iespējams nodrošināt amonjaka emisijas samazināšanu. Karbamīds lauksaimniecībā tiek lietots pamatmēslojumā un papildmēslojumā. Pamatmēslojumā to lieto īsi pirms vasarāju sējas, izkliedējot un tūlīt iekultivējot augsnē vai izkliedējot un tūlīt iestrādājot reizē ar vasarāju sēju. Tā kā karbamīdā esošā slāpekļa forma ir ātri gaistoša, tad lauksaimnieks ir ieinteresēts  karbamīdu pēc iespējas ātrāk iestrādāt augsnē, lai nezaudētu ne slāpekli, ne gaidāmo ražu, ne saimniecības ienākumus. Nosakot obligātu karbamīda iestrādi augsnē, jāparedz gadījumi, kad iestrāde augsnē nav iespējama. Ja mēslojumu iestrādā augošos kultūraugos, daļa no tiem var aiziet bojā. Ziemāju papildmēslošanai parasti izmanto karbamīdu pavasarī, kad augsne ir vēsa un mitra, jo tas nodrošina karbamīdu saturošā amīda formas slāpekļa piesaisti augsnē un tā pakāpenisku pārveidošanos uz augiem uzņemamo slāpekļa nitrāta formu, pilnībā novēršot amonjaka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ūdens, augsnes un gaisa aizsardzību no lauksaimnieciskās darbības izraisīta piesārņojuma, Valsts augu aizsardzības dienests (turpmāk - VAAD) katru gadu veic plānveida pārbaudes saimniecībās. Saimniecības pārbaudēm tiek atlasītas, ņemot vērā riskos balstītu pieeju. Pārbaudes laikā tiek skatīta arī lauku vēsture, kurā jānorāda visas veiktās darbības konkrētajā laukā, t.sk., arī mēslojuma lietošana. Saimniecībā uz vietas VAAD veic arī operatīvās pārbaudes, ja ir saņemta sūdzība par šīs saimniecības veiktajām darbībām. Operatīvās pārbaudes sastāda 10 % no kopējā pārbaužu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statistikas par zemes platību vai karbamīda daudzumu, kas netiek iestrādāts ziemāju platībās. Aprēķinot amonjaka emisijas, tiks ņemts vērā ekspertu vērtējums par karbamīda apjomu, kas tiks izmantots ziemājiem kā papildmēslojums un netiks augsnē iestrādāts. Kā eksperti tiks uzaicināti Latvijas Lauku konsultāciju un izglītības centra pārstāvji, kuri ikdienā konsultē lauksaimniekus, piedalās mēslošanas plānu sagatavošanā un pārzina lauksaimnieku izmantotās kultūraugu audzēšanas metodes. Tā kā informācija par neiestrādāto karbamīda apjomu būs nepieciešama 2027.gadā, aprēķinot amonjaka emisiju 2025.gadam, tiks risināts arī jautājums par informācijas iegūšanu no Centrālās statistikas pārvaldes vai VAAD.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3. punkts paredz papildināt noteikumu Nr. 834 3. punktu, izsakot 3.5. apakšpunktu jaunā redakcijā, papildinot, ka, izkliedējot karbamīdu (urīnvielu), to iestrādā augsnē. Atjaunojoties veģetācijai, karbamīdu var neiestrādāt pirmajā ziemāju papildmēslojuma reizē.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834 6.4. un 6.4.1. apakšpunktā noteikta gan operatora precīza rīcība īpaši jutīgajās teritorijās, kad ir jāsagatavo katra lauka kultūraugu mēslošanas plāns, gan tas, kāda satura informācija tajā ir jāiekļauj. Kopš 2023. gada ir sākusi darboties VAAD Kultūraugu uzraudzības valsts informācijas sistēmas Lauksaimniecībā izmantojamās zemes pārvaldības sistēma (turpmāk – pārvaldības sistēma), kas dod iespēju šos kultūraugu mēslošanas plānus uzreiz gatavot pārvaldības sistēmā, tāpēc noteikumi Nr. 834 ir jāpapildina ar attiecīgo informāciju, jo tas operatoriem īpaši jutīgajās teritorijās turpmāk dotu izvēles iespējas, kā katram visērtākā veidā sagatavot nepieciešamo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jāprecizē arī noteikumu Nr. 834 6.4.4. apakšpunkts, jo tikai tiem operatoriem, kuri kultūraugu mēslošanas plānu negatavos pārvaldības sistēmā, mēslošanas plāna kopsavilkums elektroniski ir jāiesniedz VAAD.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grozījumu 4. punkts paredz noteikumu Nr. 834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6.4. apakšpunktu izteikt jaunā redakcijā, nosakot, ka operators, kas apsaimnieko lauksaimniecībā izmantojamo zemi 20 hektāru un lielākā platībā vai audzē dārzeņus, kartupeļus, augļu kokus vai ogulājus trīs hektāru un lielākā platībā, dokumentē lauka vēsturi par katru lauku un lauku vēstures dokumentāciju glabā vismaz trīs gadus vai lauku vēsturi dokumentē pārvaldības sistēmā, vai importē lauku vēsturi pārvaldības sistēmā no citām privātajām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6.4.1. apakšpunktu izteikt jaunā redakcijā, nosakot, ka operatoram ir iespējams sagatavot katra lauka kultūraugu mēslošanas plānu pārvaldības sistēmā vai līdz šim ierastajā kartībā;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6.4.4. apakšpunktu izteikt jaunā redakcijā, nosakot, ka tikai tie operatori, kas sagatavo mēslošanas plānu līdzšinējā kārtībā, nevis pārvaldības sistēmā, mēslošanas plāna kopsavilkumu turpina iesniegt VAAD elektroniski, kā tas darīts līdz šim.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834 noteikts, ka, tikai pamatojoties uz kultūraugu mēslošanas plānu kopsavilkumiem, ko operatori iesniedz VAAD, informācija no tiem tiek uzturēta Kultūraugu uzraudzības valsts informācijas sistēmas datubāzē par īpaši jutīgo teritoriju saimniecībām, tāpēc ir nepieciešams tehniski precizēt noteikumu Nr. 834 12. punktu, to saīsinot, jo operatoriem ir tiesības nepieciešamo informāciju ievadīt pārvaldības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6. punkts paredz noteikumu Nr. 834 12. punktu izteikt jaunā redakcijā, pēc būtības svītrojot atsauci uz kultūraugu mēslošanas plānu kopsavilkumiem.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834 nav noteikta precīza Valsts vides dienesta (turpmāk – VVD) kompetence. Līdz šim noteikumu Nr. 834 3.3.5. apakšpunktā iekļautās prasības kontrolēja gan VVD, gan VAAD, taču, pārskatot šo uzdevumu, ir secināts, ka nav nepieciešams, lai to dara abas iestādes paralēli un pietiek ar to, ka šo pārbaudi turpinās veikt tikai VAAD.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8. punkts paredz noteikumu Nr. 834 15. punktu izteikt jaunā redakcijā, pēc būtības svītrojot atsauci uz 3.3.5.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834 19. punktā tiek precizēta atsauce uz ziņojuma ievietošanu </w:t>
      </w:r>
      <w:r w:rsidR="00000000" w:rsidRPr="00000000" w:rsidDel="00000000">
        <w:rPr>
          <w:i w:val="1"/>
          <w:rtl w:val="0"/>
        </w:rPr>
        <w:t xml:space="preserve">Eionet</w:t>
      </w:r>
      <w:r w:rsidR="00000000" w:rsidRPr="00000000" w:rsidDel="00000000">
        <w:rPr>
          <w:rtl w:val="0"/>
        </w:rPr>
        <w:t xml:space="preserve"> centrālajā datu krātuvē. Iepriekš Nitrātu direktīvas ziņojums tika iesniegts šajā noteikumu punktā minētajā </w:t>
      </w:r>
      <w:r w:rsidR="00000000" w:rsidRPr="00000000" w:rsidDel="00000000">
        <w:rPr>
          <w:i w:val="1"/>
          <w:rtl w:val="0"/>
        </w:rPr>
        <w:t xml:space="preserve">Eionet</w:t>
      </w:r>
      <w:r w:rsidR="00000000" w:rsidRPr="00000000" w:rsidDel="00000000">
        <w:rPr>
          <w:rtl w:val="0"/>
        </w:rPr>
        <w:t xml:space="preserve"> datu krātuvē, bet, tā kā no 2024. gada ziņojumu paredzēts iesniegt Eiropas Vides aģentūras elektroniskajā ziņošanas platformā </w:t>
      </w:r>
      <w:r w:rsidR="00000000" w:rsidRPr="00000000" w:rsidDel="00000000">
        <w:rPr>
          <w:i w:val="1"/>
          <w:rtl w:val="0"/>
        </w:rPr>
        <w:t xml:space="preserve">Reportnet 3</w:t>
      </w:r>
      <w:r w:rsidR="00000000" w:rsidRPr="00000000" w:rsidDel="00000000">
        <w:rPr>
          <w:rtl w:val="0"/>
        </w:rPr>
        <w:t xml:space="preserve">, punkta otrais teikums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grozījuma projekta 10. punktu jaunā redakcijā tiek izteikts noteikumu Nr. 834 19. punkts, precizējot, ka Zemkopības ministrija un Klimata un enerģētikas ministrija divu mēnešu laikā pēc saņemšanas izvērtē centra sagatavoto ziņojumu un sniedz komentārus. Centrs, ņemot vērā sniegtos komentārus, mēneša laikā precizē ziņojumu un sešu mēnešu laikā pēc šo noteikumu 16.2. apakšpunktā minētā pārskata perioda beigām nosūta to Eiropas Komisijai, kā arī ievieto centra tīmekļvietnē un Eiropas Vides aģentūras elektroniskajā ziņošanas platformā.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Nr. 834 21. punkts ir zaudējis aktualitāti, tas tiek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w:t>
      </w:r>
      <w:r w:rsidR="00000000" w:rsidRPr="00000000" w:rsidDel="00000000">
        <w:rPr>
          <w:b w:val="1"/>
          <w:rtl w:val="0"/>
        </w:rPr>
        <w:t xml:space="preserve"> </w:t>
      </w:r>
      <w:r w:rsidR="00000000" w:rsidRPr="00000000" w:rsidDel="00000000">
        <w:rPr>
          <w:rtl w:val="0"/>
        </w:rPr>
        <w:t xml:space="preserve">11. punktu</w:t>
      </w:r>
      <w:r w:rsidR="00000000" w:rsidRPr="00000000" w:rsidDel="00000000">
        <w:rPr>
          <w:b w:val="1"/>
          <w:rtl w:val="0"/>
        </w:rPr>
        <w:t xml:space="preserve"> </w:t>
      </w:r>
      <w:r w:rsidR="00000000" w:rsidRPr="00000000" w:rsidDel="00000000">
        <w:rPr>
          <w:rtl w:val="0"/>
        </w:rPr>
        <w:t xml:space="preserve">tiek</w:t>
      </w:r>
      <w:r w:rsidR="00000000" w:rsidRPr="00000000" w:rsidDel="00000000">
        <w:rPr>
          <w:b w:val="1"/>
          <w:rtl w:val="0"/>
        </w:rPr>
        <w:t xml:space="preserve"> </w:t>
      </w:r>
      <w:r w:rsidR="00000000" w:rsidRPr="00000000" w:rsidDel="00000000">
        <w:rPr>
          <w:rtl w:val="0"/>
        </w:rPr>
        <w:t xml:space="preserve">svītrots noteikumu Nr. 834 21.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rīkojumu Nr. 446 "Par Vides aizsardzības un reģionālās attīstības ministrijas un Klimata un enerģētikas ministrijas reorganizāciju" ar 2024. gada 1. jūliju ir reorganizētas Klimata un enerģētikas ministrija un Vides aizsardzības un reģionālās attīstības ministrija. Klimata un enerģētikas ministrija ar minēto datumu pārņem no Vides aizsardzības un reģionālās attīstības ministrijas vides aizsardzības politikas 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Nr. 834 tekstā Vides aizsardzības un reģionālās attīstības ministrija tiek aizstāta ar Klimata un enerģētikas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ka operators mēslošanas plāna kopsavilkumu iesniedz Valsts augu aizsardzības dienestā tikai tad, ja viņš mēslošanas plānu gatavo saskaņā ar noteikumu 4.pielikuma I.nodaļu un lauku vēsture nav pieejama pārvaldības sistēmā. Tiem operatoriem, kas gatavo mēslošanas plānus pārvaldības sistēmā, samazināsies administratīvais slogs, jo mēslošanas plāna kopsavilkums Valsts augu aizsardzības dienestā nav jāiesniedz.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valstī 2023.gadā bija 1537 euro. 
1 stundas likme:
1537/166,33=9,24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vidējais saimniecības izmērs ir 34,8 ha, laiks kopsavilkuma aizpildīšanai - 1 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novērtēt operatoru skaitu, tādēļ novērtējums veikts pret 1 subjektu. Iespēja izmantot pārvaldības sistēmu samazinās administratīvās izmaksas.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 Valsts augu aizsardzības dienests,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biedrība "Latvijas Cūkaudzētāju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https://tapportals.mk.gov.lv/public_participation/81769861-3e11-4993-a86b-9dd85ac0dd9c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tika saņemts priekšlikums no SIA "Latvijas Lauku konsultāciju un izglītības centrs" un tas tika ņemts vērā. Biedrība "Latvijas Bioloģiskās lauksaimniecības asociācija" elektroniski iesūtīja divus priekšlikumus. Biedrībai tika sniegts skaidrojums, ka minētie priekšlikumi pēc būtības nav vērā ņemami.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sagatavošanas laikā Zemkopības ministrija konsultējās ar SIA "Latvijas Lauku konsultāciju un izglītības centrs", biedrībām "Latvijas Cūkaudzētāju asociācija",  "Zemnieku saeima" un "Lauksaimniecības organizāciju sadarbības padome", VSIA "Latvijas Vides ģeoloģijas un meteoroloģijas centrs", Valsts vides dienestu un Valsts augu aizsardzības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tika organizētas attālināti tiešsaistē (25.03.2024., 09.04.2024., 18.04.2024., 19.04.2024.), lai apspriestu sagatavoto noteikumu projektu, kā arī saņemtu visu ieinteresēto pušu priekšlikumus un iebildumus un lai noteikumu projekts tiktu virzīts tālākai saskaņošanai.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tiks uzlabota lauksaimnieku saimniekošanas prakse, jo augsnē būs jāiestrādā karbamīds (urīnviela). Šādas izmaiņas veicinās amonjaka emisijas samazināšanos.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24-TA-730</w:t>
    </w:r>
    <w:r>
      <w:br/>
    </w:r>
    <w:r w:rsidR="00000000" w:rsidRPr="00000000" w:rsidDel="00000000">
      <w:rPr>
        <w:rtl w:val="0"/>
      </w:rPr>
      <w:t xml:space="preserve">Izdrukāts 29.07.2026. 21.10 - 5.0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24-TA-730</w:t>
    </w:r>
    <w:r>
      <w:br/>
    </w:r>
    <w:r w:rsidR="00000000" w:rsidRPr="00000000" w:rsidDel="00000000">
      <w:rPr>
        <w:rtl w:val="0"/>
      </w:rPr>
      <w:t xml:space="preserve">Izdrukāts 29.07.2026. 21.10 - 5.0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anotācija_(ex_ante)_24-TA-730.docx</dc:title>
</cp:coreProperties>
</file>

<file path=docProps/custom.xml><?xml version="1.0" encoding="utf-8"?>
<Properties xmlns="http://schemas.openxmlformats.org/officeDocument/2006/custom-properties" xmlns:vt="http://schemas.openxmlformats.org/officeDocument/2006/docPropsVTypes"/>
</file>